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A7595B" w14:textId="47FAB94D" w:rsidR="00D213A8" w:rsidRPr="002F0628" w:rsidRDefault="00D213A8" w:rsidP="0008672A">
      <w:pPr>
        <w:pBdr>
          <w:top w:val="nil"/>
          <w:left w:val="nil"/>
          <w:bottom w:val="nil"/>
          <w:right w:val="nil"/>
          <w:between w:val="nil"/>
        </w:pBdr>
        <w:spacing w:before="240" w:after="240" w:line="240" w:lineRule="auto"/>
        <w:jc w:val="right"/>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Kinshasa, 2</w:t>
      </w:r>
      <w:r w:rsidR="00FE2750">
        <w:rPr>
          <w:rFonts w:ascii="Times New Roman" w:eastAsia="Times New Roman" w:hAnsi="Times New Roman" w:cs="Times New Roman"/>
          <w:sz w:val="27"/>
          <w:szCs w:val="27"/>
        </w:rPr>
        <w:t>9</w:t>
      </w:r>
      <w:r w:rsidRPr="002F0628">
        <w:rPr>
          <w:rFonts w:ascii="Times New Roman" w:eastAsia="Times New Roman" w:hAnsi="Times New Roman" w:cs="Times New Roman"/>
          <w:sz w:val="27"/>
          <w:szCs w:val="27"/>
        </w:rPr>
        <w:t xml:space="preserve"> septembre 202</w:t>
      </w:r>
      <w:r w:rsidR="00AB5E93">
        <w:rPr>
          <w:rFonts w:ascii="Times New Roman" w:eastAsia="Times New Roman" w:hAnsi="Times New Roman" w:cs="Times New Roman"/>
          <w:sz w:val="27"/>
          <w:szCs w:val="27"/>
        </w:rPr>
        <w:t>6</w:t>
      </w:r>
    </w:p>
    <w:p w14:paraId="081BBBF3" w14:textId="25FCDF97" w:rsidR="00D213A8" w:rsidRPr="002F0628" w:rsidRDefault="00D213A8" w:rsidP="0008672A">
      <w:pPr>
        <w:spacing w:before="240" w:after="240" w:line="240" w:lineRule="auto"/>
        <w:jc w:val="center"/>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ANALYSE SUR L’ACCÈS À L’ÉLECTRICITÉ EN RDC : CE QUE RÉVÈLE NOTRE ENQUÊTE MENÉ</w:t>
      </w:r>
      <w:r w:rsidR="00F43F93">
        <w:rPr>
          <w:rFonts w:ascii="Times New Roman" w:eastAsia="Times New Roman" w:hAnsi="Times New Roman" w:cs="Times New Roman"/>
          <w:b/>
          <w:bCs/>
          <w:sz w:val="27"/>
          <w:szCs w:val="27"/>
        </w:rPr>
        <w:t>E</w:t>
      </w:r>
      <w:r w:rsidRPr="002F0628">
        <w:rPr>
          <w:rFonts w:ascii="Times New Roman" w:eastAsia="Times New Roman" w:hAnsi="Times New Roman" w:cs="Times New Roman"/>
          <w:b/>
          <w:bCs/>
          <w:sz w:val="27"/>
          <w:szCs w:val="27"/>
        </w:rPr>
        <w:t xml:space="preserve"> Á KINSHASA DANS LE DISTRICT </w:t>
      </w:r>
      <w:r w:rsidR="0060236F" w:rsidRPr="002F0628">
        <w:rPr>
          <w:rFonts w:ascii="Times New Roman" w:eastAsia="Times New Roman" w:hAnsi="Times New Roman" w:cs="Times New Roman"/>
          <w:b/>
          <w:bCs/>
          <w:sz w:val="27"/>
          <w:szCs w:val="27"/>
        </w:rPr>
        <w:t xml:space="preserve">DU </w:t>
      </w:r>
      <w:r w:rsidRPr="002F0628">
        <w:rPr>
          <w:rFonts w:ascii="Times New Roman" w:eastAsia="Times New Roman" w:hAnsi="Times New Roman" w:cs="Times New Roman"/>
          <w:b/>
          <w:bCs/>
          <w:sz w:val="27"/>
          <w:szCs w:val="27"/>
        </w:rPr>
        <w:t>MONT-AMBA.</w:t>
      </w:r>
    </w:p>
    <w:p w14:paraId="2B05FC1F" w14:textId="77777777" w:rsidR="00D213A8" w:rsidRPr="002F0628" w:rsidRDefault="00D213A8" w:rsidP="0008672A">
      <w:pPr>
        <w:numPr>
          <w:ilvl w:val="0"/>
          <w:numId w:val="4"/>
        </w:numPr>
        <w:pBdr>
          <w:top w:val="nil"/>
          <w:left w:val="nil"/>
          <w:bottom w:val="nil"/>
          <w:right w:val="nil"/>
          <w:between w:val="nil"/>
        </w:pBdr>
        <w:spacing w:before="240" w:after="240" w:line="240" w:lineRule="auto"/>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Introduction</w:t>
      </w:r>
    </w:p>
    <w:p w14:paraId="1FA5F67F" w14:textId="77777777" w:rsidR="00D213A8" w:rsidRPr="002F0628" w:rsidRDefault="00D213A8" w:rsidP="0008672A">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La République démocratique du Congo (RDC) dispose d’un potentiel hydroélectrique exceptionnel, estimé à 167,25 GW et réparti sur 3 349 sites, selon les informations annoncées par le Gouvernement congolais lors du Forum africain de l’énergie tenu à Paris le 21 septembre 2026. Le pays possède également le deuxième plus grand potentiel hydroélectrique au monde, estimé à plus de 100 000 MW, principalement grâce au fleuve Congo et à ses nombreux affluents. Grâce à l’abondance de ses ressources en eau, le pays pourrait  assurer une production électrique majoritairement renouvelable, répondre aux besoins nationaux et exporter de l’énergie vers d’autres pays de la région.</w:t>
      </w:r>
      <w:r w:rsidRPr="002F0628">
        <w:rPr>
          <w:rFonts w:ascii="Times New Roman" w:hAnsi="Times New Roman" w:cs="Times New Roman"/>
          <w:sz w:val="27"/>
          <w:szCs w:val="27"/>
        </w:rPr>
        <w:footnoteReference w:id="1"/>
      </w:r>
    </w:p>
    <w:p w14:paraId="3CEE39AF" w14:textId="7F16F242" w:rsidR="00D213A8" w:rsidRPr="002F0628" w:rsidRDefault="00D213A8" w:rsidP="0008672A">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 xml:space="preserve">À ce potentiel s’ajoutent d’autres opportunités, telles que le développement de </w:t>
      </w:r>
      <w:r w:rsidR="002275DB" w:rsidRPr="002F0628">
        <w:rPr>
          <w:rFonts w:ascii="Times New Roman" w:hAnsi="Times New Roman" w:cs="Times New Roman"/>
          <w:sz w:val="27"/>
          <w:szCs w:val="27"/>
        </w:rPr>
        <w:t>minicentrales</w:t>
      </w:r>
      <w:r w:rsidRPr="002F0628">
        <w:rPr>
          <w:rFonts w:ascii="Times New Roman" w:hAnsi="Times New Roman" w:cs="Times New Roman"/>
          <w:sz w:val="27"/>
          <w:szCs w:val="27"/>
        </w:rPr>
        <w:t xml:space="preserve"> hydroélectriques au fil de l’eau. Adaptées aux réalités locales et aux zones éloignées des réseaux interconnectés, ces infrastructures pourraient constituer une solution durable pour alimenter les mini-réseaux électriques à travers le territoire national.</w:t>
      </w:r>
    </w:p>
    <w:p w14:paraId="1A27B65C" w14:textId="1EDAA7C9" w:rsidR="00D213A8" w:rsidRPr="002F0628" w:rsidRDefault="00D213A8" w:rsidP="0008672A">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Cependant, malgré ces importantes ressources</w:t>
      </w:r>
      <w:r w:rsidR="002275DB" w:rsidRPr="002F0628">
        <w:rPr>
          <w:rFonts w:ascii="Times New Roman" w:hAnsi="Times New Roman" w:cs="Times New Roman"/>
          <w:sz w:val="27"/>
          <w:szCs w:val="27"/>
        </w:rPr>
        <w:t xml:space="preserve"> et ce potentiel</w:t>
      </w:r>
      <w:r w:rsidRPr="002F0628">
        <w:rPr>
          <w:rFonts w:ascii="Times New Roman" w:hAnsi="Times New Roman" w:cs="Times New Roman"/>
          <w:sz w:val="27"/>
          <w:szCs w:val="27"/>
        </w:rPr>
        <w:t>, l’accès effectif à l’électricité en RDC demeure limité et très inégal. Selon les données mises à jour et publiées par la Banque mondiale en 2024, le taux d’accès à l’électricité en RDC est estimé à 22,5 %, contre 22,1 % en 2023. Tandis qu</w:t>
      </w:r>
      <w:sdt>
        <w:sdtPr>
          <w:rPr>
            <w:rFonts w:ascii="Times New Roman" w:hAnsi="Times New Roman" w:cs="Times New Roman"/>
            <w:sz w:val="27"/>
            <w:szCs w:val="27"/>
          </w:rPr>
          <w:tag w:val="goog_rdk_0"/>
          <w:id w:val="1532754782"/>
        </w:sdtPr>
        <w:sdtContent>
          <w:sdt>
            <w:sdtPr>
              <w:rPr>
                <w:rFonts w:ascii="Times New Roman" w:hAnsi="Times New Roman" w:cs="Times New Roman"/>
                <w:sz w:val="27"/>
                <w:szCs w:val="27"/>
              </w:rPr>
              <w:tag w:val="goog_rdk_1"/>
              <w:id w:val="-1392673568"/>
            </w:sdtPr>
            <w:sdtContent>
              <w:r w:rsidRPr="002F0628">
                <w:rPr>
                  <w:rFonts w:ascii="Times New Roman" w:hAnsi="Times New Roman" w:cs="Times New Roman"/>
                  <w:sz w:val="27"/>
                  <w:szCs w:val="27"/>
                </w:rPr>
                <w:t>’</w:t>
              </w:r>
            </w:sdtContent>
          </w:sdt>
        </w:sdtContent>
      </w:sdt>
      <w:r w:rsidRPr="002F0628">
        <w:rPr>
          <w:rFonts w:ascii="Times New Roman" w:hAnsi="Times New Roman" w:cs="Times New Roman"/>
          <w:sz w:val="27"/>
          <w:szCs w:val="27"/>
        </w:rPr>
        <w:t xml:space="preserve">au niveau </w:t>
      </w:r>
      <w:sdt>
        <w:sdtPr>
          <w:rPr>
            <w:rFonts w:ascii="Times New Roman" w:hAnsi="Times New Roman" w:cs="Times New Roman"/>
            <w:sz w:val="27"/>
            <w:szCs w:val="27"/>
          </w:rPr>
          <w:tag w:val="goog_rdk_3"/>
          <w:id w:val="420968509"/>
        </w:sdtPr>
        <w:sdtContent>
          <w:sdt>
            <w:sdtPr>
              <w:rPr>
                <w:rFonts w:ascii="Times New Roman" w:hAnsi="Times New Roman" w:cs="Times New Roman"/>
                <w:sz w:val="27"/>
                <w:szCs w:val="27"/>
              </w:rPr>
              <w:tag w:val="goog_rdk_4"/>
              <w:id w:val="867180453"/>
            </w:sdtPr>
            <w:sdtContent>
              <w:r w:rsidRPr="002F0628">
                <w:rPr>
                  <w:rFonts w:ascii="Times New Roman" w:hAnsi="Times New Roman" w:cs="Times New Roman"/>
                  <w:sz w:val="27"/>
                  <w:szCs w:val="27"/>
                </w:rPr>
                <w:t>national</w:t>
              </w:r>
            </w:sdtContent>
          </w:sdt>
        </w:sdtContent>
      </w:sdt>
      <w:r w:rsidRPr="002F0628">
        <w:rPr>
          <w:rFonts w:ascii="Times New Roman" w:hAnsi="Times New Roman" w:cs="Times New Roman"/>
          <w:sz w:val="27"/>
          <w:szCs w:val="27"/>
        </w:rPr>
        <w:t>, sur la base des indicateurs du secteur de l’électricité produits par l’Autorité de régulation de l’électricité (ARE), l’accès à l’électricité a été évalué  en 2025 à 21,5 %.</w:t>
      </w:r>
      <w:r w:rsidRPr="002F0628">
        <w:rPr>
          <w:rFonts w:ascii="Times New Roman" w:hAnsi="Times New Roman" w:cs="Times New Roman"/>
          <w:sz w:val="27"/>
          <w:szCs w:val="27"/>
        </w:rPr>
        <w:footnoteReference w:id="2"/>
      </w:r>
    </w:p>
    <w:p w14:paraId="008B9B5A" w14:textId="4A708D8E" w:rsidR="00D213A8" w:rsidRPr="002F0628" w:rsidRDefault="00D213A8" w:rsidP="0008672A">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 xml:space="preserve">Bien que ces chiffres traduisent une légère progression, ils ne modifient pas le constat principal : la majorité des congolais reste privée d’un accès moderne, fiable et abordable de l’électricité. Cette situation illustre l’ampleur du retard accumulé en matière d’infrastructures, d’investissements et de gouvernance du secteur énergétique. Pourtant, la Société nationale d’électricité (SNEL), principal opérateur public du pays, assure la production, le transport et la distribution de l’électricité dans </w:t>
      </w:r>
      <w:r w:rsidR="005C68CC" w:rsidRPr="002F0628">
        <w:rPr>
          <w:rFonts w:ascii="Times New Roman" w:hAnsi="Times New Roman" w:cs="Times New Roman"/>
          <w:sz w:val="27"/>
          <w:szCs w:val="27"/>
        </w:rPr>
        <w:t>tout</w:t>
      </w:r>
      <w:r w:rsidRPr="002F0628">
        <w:rPr>
          <w:rFonts w:ascii="Times New Roman" w:hAnsi="Times New Roman" w:cs="Times New Roman"/>
          <w:sz w:val="27"/>
          <w:szCs w:val="27"/>
        </w:rPr>
        <w:t xml:space="preserve"> le pays, notamment à Kinshasa qui est la capitale. D’apr</w:t>
      </w:r>
      <w:sdt>
        <w:sdtPr>
          <w:rPr>
            <w:rFonts w:ascii="Times New Roman" w:hAnsi="Times New Roman" w:cs="Times New Roman"/>
            <w:sz w:val="27"/>
            <w:szCs w:val="27"/>
          </w:rPr>
          <w:tag w:val="goog_rdk_7"/>
          <w:id w:val="-1700907417"/>
        </w:sdtPr>
        <w:sdtContent>
          <w:sdt>
            <w:sdtPr>
              <w:rPr>
                <w:rFonts w:ascii="Times New Roman" w:hAnsi="Times New Roman" w:cs="Times New Roman"/>
                <w:sz w:val="27"/>
                <w:szCs w:val="27"/>
              </w:rPr>
              <w:tag w:val="goog_rdk_8"/>
              <w:id w:val="-744949785"/>
            </w:sdtPr>
            <w:sdtContent>
              <w:r w:rsidRPr="002F0628">
                <w:rPr>
                  <w:rFonts w:ascii="Times New Roman" w:hAnsi="Times New Roman" w:cs="Times New Roman"/>
                  <w:sz w:val="27"/>
                  <w:szCs w:val="27"/>
                </w:rPr>
                <w:t>è</w:t>
              </w:r>
            </w:sdtContent>
          </w:sdt>
        </w:sdtContent>
      </w:sdt>
      <w:r w:rsidRPr="002F0628">
        <w:rPr>
          <w:rFonts w:ascii="Times New Roman" w:hAnsi="Times New Roman" w:cs="Times New Roman"/>
          <w:sz w:val="27"/>
          <w:szCs w:val="27"/>
        </w:rPr>
        <w:t xml:space="preserve">s le </w:t>
      </w:r>
      <w:sdt>
        <w:sdtPr>
          <w:rPr>
            <w:rFonts w:ascii="Times New Roman" w:hAnsi="Times New Roman" w:cs="Times New Roman"/>
            <w:sz w:val="27"/>
            <w:szCs w:val="27"/>
          </w:rPr>
          <w:tag w:val="goog_rdk_10"/>
          <w:id w:val="1549866183"/>
        </w:sdtPr>
        <w:sdtContent>
          <w:sdt>
            <w:sdtPr>
              <w:rPr>
                <w:rFonts w:ascii="Times New Roman" w:hAnsi="Times New Roman" w:cs="Times New Roman"/>
                <w:sz w:val="27"/>
                <w:szCs w:val="27"/>
              </w:rPr>
              <w:tag w:val="goog_rdk_11"/>
              <w:id w:val="1711890149"/>
            </w:sdtPr>
            <w:sdtContent>
              <w:r w:rsidRPr="002F0628">
                <w:rPr>
                  <w:rFonts w:ascii="Times New Roman" w:hAnsi="Times New Roman" w:cs="Times New Roman"/>
                  <w:sz w:val="27"/>
                  <w:szCs w:val="27"/>
                </w:rPr>
                <w:t>baromètre</w:t>
              </w:r>
            </w:sdtContent>
          </w:sdt>
        </w:sdtContent>
      </w:sdt>
      <w:sdt>
        <w:sdtPr>
          <w:rPr>
            <w:rFonts w:ascii="Times New Roman" w:hAnsi="Times New Roman" w:cs="Times New Roman"/>
            <w:sz w:val="27"/>
            <w:szCs w:val="27"/>
          </w:rPr>
          <w:tag w:val="goog_rdk_12"/>
          <w:id w:val="253138630"/>
        </w:sdtPr>
        <w:sdtContent>
          <w:sdt>
            <w:sdtPr>
              <w:rPr>
                <w:rFonts w:ascii="Times New Roman" w:hAnsi="Times New Roman" w:cs="Times New Roman"/>
                <w:sz w:val="27"/>
                <w:szCs w:val="27"/>
              </w:rPr>
              <w:tag w:val="goog_rdk_13"/>
              <w:id w:val="-898520460"/>
              <w:showingPlcHdr/>
            </w:sdtPr>
            <w:sdtContent>
              <w:r w:rsidRPr="002F0628">
                <w:rPr>
                  <w:rFonts w:ascii="Times New Roman" w:hAnsi="Times New Roman" w:cs="Times New Roman"/>
                  <w:sz w:val="27"/>
                  <w:szCs w:val="27"/>
                </w:rPr>
                <w:t xml:space="preserve">     </w:t>
              </w:r>
            </w:sdtContent>
          </w:sdt>
        </w:sdtContent>
      </w:sdt>
      <w:r w:rsidRPr="002F0628">
        <w:rPr>
          <w:rFonts w:ascii="Times New Roman" w:hAnsi="Times New Roman" w:cs="Times New Roman"/>
          <w:sz w:val="27"/>
          <w:szCs w:val="27"/>
        </w:rPr>
        <w:t xml:space="preserve"> sur </w:t>
      </w:r>
      <w:sdt>
        <w:sdtPr>
          <w:rPr>
            <w:rFonts w:ascii="Times New Roman" w:hAnsi="Times New Roman" w:cs="Times New Roman"/>
            <w:sz w:val="27"/>
            <w:szCs w:val="27"/>
          </w:rPr>
          <w:tag w:val="goog_rdk_14"/>
          <w:id w:val="1661879089"/>
        </w:sdtPr>
        <w:sdtContent>
          <w:sdt>
            <w:sdtPr>
              <w:rPr>
                <w:rFonts w:ascii="Times New Roman" w:hAnsi="Times New Roman" w:cs="Times New Roman"/>
                <w:sz w:val="27"/>
                <w:szCs w:val="27"/>
              </w:rPr>
              <w:tag w:val="goog_rdk_15"/>
              <w:id w:val="520220768"/>
            </w:sdtPr>
            <w:sdtContent>
              <w:r w:rsidRPr="002F0628">
                <w:rPr>
                  <w:rFonts w:ascii="Times New Roman" w:hAnsi="Times New Roman" w:cs="Times New Roman"/>
                  <w:sz w:val="27"/>
                  <w:szCs w:val="27"/>
                </w:rPr>
                <w:t>l'accès à</w:t>
              </w:r>
            </w:sdtContent>
          </w:sdt>
        </w:sdtContent>
      </w:sdt>
      <w:r w:rsidRPr="002F0628">
        <w:rPr>
          <w:rFonts w:ascii="Times New Roman" w:hAnsi="Times New Roman" w:cs="Times New Roman"/>
          <w:sz w:val="27"/>
          <w:szCs w:val="27"/>
        </w:rPr>
        <w:t xml:space="preserve"> </w:t>
      </w:r>
      <w:sdt>
        <w:sdtPr>
          <w:rPr>
            <w:rFonts w:ascii="Times New Roman" w:hAnsi="Times New Roman" w:cs="Times New Roman"/>
            <w:sz w:val="27"/>
            <w:szCs w:val="27"/>
          </w:rPr>
          <w:tag w:val="goog_rdk_18"/>
          <w:id w:val="-1118507553"/>
        </w:sdtPr>
        <w:sdtContent>
          <w:sdt>
            <w:sdtPr>
              <w:rPr>
                <w:rFonts w:ascii="Times New Roman" w:hAnsi="Times New Roman" w:cs="Times New Roman"/>
                <w:sz w:val="27"/>
                <w:szCs w:val="27"/>
              </w:rPr>
              <w:tag w:val="goog_rdk_19"/>
              <w:id w:val="-609151316"/>
            </w:sdtPr>
            <w:sdtContent>
              <w:r w:rsidRPr="002F0628">
                <w:rPr>
                  <w:rFonts w:ascii="Times New Roman" w:hAnsi="Times New Roman" w:cs="Times New Roman"/>
                  <w:sz w:val="27"/>
                  <w:szCs w:val="27"/>
                </w:rPr>
                <w:t>l'électricité</w:t>
              </w:r>
            </w:sdtContent>
          </w:sdt>
        </w:sdtContent>
      </w:sdt>
      <w:r w:rsidRPr="002F0628">
        <w:rPr>
          <w:rFonts w:ascii="Times New Roman" w:hAnsi="Times New Roman" w:cs="Times New Roman"/>
          <w:sz w:val="27"/>
          <w:szCs w:val="27"/>
        </w:rPr>
        <w:t xml:space="preserve">, la ville de </w:t>
      </w:r>
      <w:sdt>
        <w:sdtPr>
          <w:rPr>
            <w:rFonts w:ascii="Times New Roman" w:hAnsi="Times New Roman" w:cs="Times New Roman"/>
            <w:sz w:val="27"/>
            <w:szCs w:val="27"/>
          </w:rPr>
          <w:tag w:val="goog_rdk_22"/>
          <w:id w:val="-1410301884"/>
        </w:sdtPr>
        <w:sdtContent>
          <w:sdt>
            <w:sdtPr>
              <w:rPr>
                <w:rFonts w:ascii="Times New Roman" w:hAnsi="Times New Roman" w:cs="Times New Roman"/>
                <w:sz w:val="27"/>
                <w:szCs w:val="27"/>
              </w:rPr>
              <w:tag w:val="goog_rdk_23"/>
              <w:id w:val="-1078068529"/>
            </w:sdtPr>
            <w:sdtContent>
              <w:r w:rsidRPr="002F0628">
                <w:rPr>
                  <w:rFonts w:ascii="Times New Roman" w:hAnsi="Times New Roman" w:cs="Times New Roman"/>
                  <w:sz w:val="27"/>
                  <w:szCs w:val="27"/>
                </w:rPr>
                <w:t>Kinshasa</w:t>
              </w:r>
            </w:sdtContent>
          </w:sdt>
        </w:sdtContent>
      </w:sdt>
      <w:r w:rsidRPr="002F0628">
        <w:rPr>
          <w:rFonts w:ascii="Times New Roman" w:hAnsi="Times New Roman" w:cs="Times New Roman"/>
          <w:sz w:val="27"/>
          <w:szCs w:val="27"/>
        </w:rPr>
        <w:t xml:space="preserve"> fait toutefois face à de nombreuses </w:t>
      </w:r>
      <w:r w:rsidRPr="002F0628">
        <w:rPr>
          <w:rFonts w:ascii="Times New Roman" w:hAnsi="Times New Roman" w:cs="Times New Roman"/>
          <w:sz w:val="27"/>
          <w:szCs w:val="27"/>
        </w:rPr>
        <w:lastRenderedPageBreak/>
        <w:t>contraintes, parmi lesquelles le vieillissement des équipements, l’insuffisance des capacités de production, les pertes techniques et commerciales importantes, le manque chronique d’investissements ainsi que les difficultés de recouvrement des factures.</w:t>
      </w:r>
      <w:r w:rsidRPr="002F0628">
        <w:rPr>
          <w:rFonts w:ascii="Times New Roman" w:hAnsi="Times New Roman" w:cs="Times New Roman"/>
          <w:sz w:val="27"/>
          <w:szCs w:val="27"/>
        </w:rPr>
        <w:footnoteReference w:id="3"/>
      </w:r>
    </w:p>
    <w:p w14:paraId="06D37A74" w14:textId="7C8B045A" w:rsidR="00D213A8" w:rsidRPr="002F0628" w:rsidRDefault="00D213A8" w:rsidP="0008672A">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 xml:space="preserve">La ville et capitale de la RDC, </w:t>
      </w:r>
      <w:sdt>
        <w:sdtPr>
          <w:rPr>
            <w:rFonts w:ascii="Times New Roman" w:hAnsi="Times New Roman" w:cs="Times New Roman"/>
            <w:sz w:val="27"/>
            <w:szCs w:val="27"/>
          </w:rPr>
          <w:tag w:val="goog_rdk_26"/>
          <w:id w:val="228888070"/>
        </w:sdtPr>
        <w:sdtContent>
          <w:sdt>
            <w:sdtPr>
              <w:rPr>
                <w:rFonts w:ascii="Times New Roman" w:hAnsi="Times New Roman" w:cs="Times New Roman"/>
                <w:sz w:val="27"/>
                <w:szCs w:val="27"/>
              </w:rPr>
              <w:tag w:val="goog_rdk_27"/>
              <w:id w:val="-1992071061"/>
            </w:sdtPr>
            <w:sdtContent>
              <w:r w:rsidRPr="002F0628">
                <w:rPr>
                  <w:rFonts w:ascii="Times New Roman" w:hAnsi="Times New Roman" w:cs="Times New Roman"/>
                  <w:sz w:val="27"/>
                  <w:szCs w:val="27"/>
                </w:rPr>
                <w:t>observé</w:t>
              </w:r>
            </w:sdtContent>
          </w:sdt>
        </w:sdtContent>
      </w:sdt>
      <w:r w:rsidRPr="002F0628">
        <w:rPr>
          <w:rFonts w:ascii="Times New Roman" w:hAnsi="Times New Roman" w:cs="Times New Roman"/>
          <w:sz w:val="27"/>
          <w:szCs w:val="27"/>
        </w:rPr>
        <w:t xml:space="preserve"> un taux faible d’accessibilité malgré son que son taux de raccordement au réseau est comparativement plus élevé que dans d’autres régions du pays. Toutefois, la qualité du service demeure préoccupante. Les délestages prolongés, les surcharges, les pannes fréquentes, les raccordements informels et la dégradation des équipements réduisent considérablement l’utilité économique et sociale de cette électricité.</w:t>
      </w:r>
    </w:p>
    <w:p w14:paraId="7A0D74CD" w14:textId="169AB0BE" w:rsidR="00D213A8" w:rsidRPr="00CC7812" w:rsidRDefault="00555BA5" w:rsidP="0008672A">
      <w:pPr>
        <w:spacing w:after="240" w:line="240" w:lineRule="auto"/>
        <w:jc w:val="both"/>
      </w:pPr>
      <w:r w:rsidRPr="00555BA5">
        <w:rPr>
          <w:rFonts w:ascii="Times New Roman" w:hAnsi="Times New Roman" w:cs="Times New Roman"/>
          <w:sz w:val="27"/>
          <w:szCs w:val="27"/>
        </w:rPr>
        <w:t xml:space="preserve">Entre 2024 et 2025, selon </w:t>
      </w:r>
      <w:r w:rsidRPr="00555BA5">
        <w:rPr>
          <w:rFonts w:ascii="Times New Roman" w:hAnsi="Times New Roman" w:cs="Times New Roman"/>
          <w:b/>
          <w:bCs/>
          <w:sz w:val="27"/>
          <w:szCs w:val="27"/>
        </w:rPr>
        <w:t>le Baromètre de l’accès à l’électricité à Kinshasa : perceptions et attentes des Kinois</w:t>
      </w:r>
      <w:r w:rsidRPr="00555BA5">
        <w:rPr>
          <w:rFonts w:ascii="Times New Roman" w:hAnsi="Times New Roman" w:cs="Times New Roman"/>
          <w:sz w:val="27"/>
          <w:szCs w:val="27"/>
        </w:rPr>
        <w:t xml:space="preserve">, la ville de Kinshasa connait </w:t>
      </w:r>
      <w:r w:rsidR="00D213A8" w:rsidRPr="00555BA5">
        <w:rPr>
          <w:rFonts w:ascii="Times New Roman" w:hAnsi="Times New Roman" w:cs="Times New Roman"/>
          <w:sz w:val="27"/>
          <w:szCs w:val="27"/>
        </w:rPr>
        <w:t xml:space="preserve">une </w:t>
      </w:r>
      <w:r w:rsidR="00D213A8" w:rsidRPr="002F0628">
        <w:rPr>
          <w:rFonts w:ascii="Times New Roman" w:hAnsi="Times New Roman" w:cs="Times New Roman"/>
          <w:sz w:val="27"/>
          <w:szCs w:val="27"/>
        </w:rPr>
        <w:t>crise énergétique particulièrement marquée par les coupures de courant, autrefois ponctuelles, sont devenues quasi quotidiennes dans plusieurs communes, touchant aussi bien les quartiers populaires que les zones urbaines plus développées, y compris la commune de la Gombe, siège des institutions nationales. Cette situation reflète les faiblesses structurelles du système électrique national, qui peine à répondre à une demande en constante augmentation.</w:t>
      </w:r>
      <w:r w:rsidR="00D213A8" w:rsidRPr="002F0628">
        <w:rPr>
          <w:rFonts w:ascii="Times New Roman" w:hAnsi="Times New Roman" w:cs="Times New Roman"/>
          <w:sz w:val="27"/>
          <w:szCs w:val="27"/>
        </w:rPr>
        <w:footnoteReference w:id="4"/>
      </w:r>
    </w:p>
    <w:p w14:paraId="7146DECF" w14:textId="77777777" w:rsidR="00D213A8" w:rsidRPr="002F0628" w:rsidRDefault="00D213A8" w:rsidP="0008672A">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 xml:space="preserve">Le déficit énergétique a des conséquences importantes sur la vie économique et sociale des populations. Les petites entreprises, les artisans, les commerçants et les services de proximité voient leurs activités ralenties, voire interrompues, faute d’électricité. Les ménages éprouvent des difficultés à conserver les denrées périssables, les élèves et étudiants peinent à étudier le soir, tandis que les hôpitaux restent dépendants </w:t>
      </w:r>
      <w:sdt>
        <w:sdtPr>
          <w:rPr>
            <w:rFonts w:ascii="Times New Roman" w:hAnsi="Times New Roman" w:cs="Times New Roman"/>
            <w:sz w:val="27"/>
            <w:szCs w:val="27"/>
          </w:rPr>
          <w:tag w:val="goog_rdk_30"/>
          <w:id w:val="-1918278988"/>
        </w:sdtPr>
        <w:sdtContent>
          <w:r w:rsidRPr="002F0628">
            <w:rPr>
              <w:rFonts w:ascii="Times New Roman" w:hAnsi="Times New Roman" w:cs="Times New Roman"/>
              <w:sz w:val="27"/>
              <w:szCs w:val="27"/>
            </w:rPr>
            <w:t xml:space="preserve">des </w:t>
          </w:r>
        </w:sdtContent>
      </w:sdt>
      <w:r w:rsidRPr="002F0628">
        <w:rPr>
          <w:rFonts w:ascii="Times New Roman" w:hAnsi="Times New Roman" w:cs="Times New Roman"/>
          <w:sz w:val="27"/>
          <w:szCs w:val="27"/>
        </w:rPr>
        <w:t>alternati</w:t>
      </w:r>
      <w:sdt>
        <w:sdtPr>
          <w:rPr>
            <w:rFonts w:ascii="Times New Roman" w:hAnsi="Times New Roman" w:cs="Times New Roman"/>
            <w:sz w:val="27"/>
            <w:szCs w:val="27"/>
          </w:rPr>
          <w:tag w:val="goog_rdk_31"/>
          <w:id w:val="1223114291"/>
        </w:sdtPr>
        <w:sdtContent>
          <w:sdt>
            <w:sdtPr>
              <w:rPr>
                <w:rFonts w:ascii="Times New Roman" w:hAnsi="Times New Roman" w:cs="Times New Roman"/>
                <w:sz w:val="27"/>
                <w:szCs w:val="27"/>
              </w:rPr>
              <w:tag w:val="goog_rdk_32"/>
              <w:id w:val="-1145270285"/>
            </w:sdtPr>
            <w:sdtContent>
              <w:r w:rsidRPr="002F0628">
                <w:rPr>
                  <w:rFonts w:ascii="Times New Roman" w:hAnsi="Times New Roman" w:cs="Times New Roman"/>
                  <w:sz w:val="27"/>
                  <w:szCs w:val="27"/>
                </w:rPr>
                <w:t>fs</w:t>
              </w:r>
            </w:sdtContent>
          </w:sdt>
        </w:sdtContent>
      </w:sdt>
      <w:sdt>
        <w:sdtPr>
          <w:rPr>
            <w:rFonts w:ascii="Times New Roman" w:hAnsi="Times New Roman" w:cs="Times New Roman"/>
            <w:sz w:val="27"/>
            <w:szCs w:val="27"/>
          </w:rPr>
          <w:tag w:val="goog_rdk_33"/>
          <w:id w:val="-194397579"/>
          <w:showingPlcHdr/>
        </w:sdtPr>
        <w:sdtContent>
          <w:r w:rsidRPr="002F0628">
            <w:rPr>
              <w:rFonts w:ascii="Times New Roman" w:hAnsi="Times New Roman" w:cs="Times New Roman"/>
              <w:sz w:val="27"/>
              <w:szCs w:val="27"/>
            </w:rPr>
            <w:t xml:space="preserve">     </w:t>
          </w:r>
        </w:sdtContent>
      </w:sdt>
      <w:r w:rsidRPr="002F0628">
        <w:rPr>
          <w:rFonts w:ascii="Times New Roman" w:hAnsi="Times New Roman" w:cs="Times New Roman"/>
          <w:sz w:val="27"/>
          <w:szCs w:val="27"/>
        </w:rPr>
        <w:t xml:space="preserve"> </w:t>
      </w:r>
      <w:sdt>
        <w:sdtPr>
          <w:rPr>
            <w:rFonts w:ascii="Times New Roman" w:hAnsi="Times New Roman" w:cs="Times New Roman"/>
            <w:sz w:val="27"/>
            <w:szCs w:val="27"/>
          </w:rPr>
          <w:tag w:val="goog_rdk_34"/>
          <w:id w:val="615243756"/>
        </w:sdtPr>
        <w:sdtContent>
          <w:sdt>
            <w:sdtPr>
              <w:rPr>
                <w:rFonts w:ascii="Times New Roman" w:hAnsi="Times New Roman" w:cs="Times New Roman"/>
                <w:sz w:val="27"/>
                <w:szCs w:val="27"/>
              </w:rPr>
              <w:tag w:val="goog_rdk_35"/>
              <w:id w:val="-1182945137"/>
            </w:sdtPr>
            <w:sdtContent>
              <w:r w:rsidRPr="002F0628">
                <w:rPr>
                  <w:rFonts w:ascii="Times New Roman" w:hAnsi="Times New Roman" w:cs="Times New Roman"/>
                  <w:sz w:val="27"/>
                  <w:szCs w:val="27"/>
                </w:rPr>
                <w:t>tels que</w:t>
              </w:r>
            </w:sdtContent>
          </w:sdt>
        </w:sdtContent>
      </w:sdt>
      <w:sdt>
        <w:sdtPr>
          <w:rPr>
            <w:rFonts w:ascii="Times New Roman" w:hAnsi="Times New Roman" w:cs="Times New Roman"/>
            <w:sz w:val="27"/>
            <w:szCs w:val="27"/>
          </w:rPr>
          <w:tag w:val="goog_rdk_36"/>
          <w:id w:val="-1098432043"/>
        </w:sdtPr>
        <w:sdtContent>
          <w:sdt>
            <w:sdtPr>
              <w:rPr>
                <w:rFonts w:ascii="Times New Roman" w:hAnsi="Times New Roman" w:cs="Times New Roman"/>
                <w:sz w:val="27"/>
                <w:szCs w:val="27"/>
              </w:rPr>
              <w:tag w:val="goog_rdk_37"/>
              <w:id w:val="24754294"/>
              <w:showingPlcHdr/>
            </w:sdtPr>
            <w:sdtContent>
              <w:r w:rsidRPr="002F0628">
                <w:rPr>
                  <w:rFonts w:ascii="Times New Roman" w:hAnsi="Times New Roman" w:cs="Times New Roman"/>
                  <w:sz w:val="27"/>
                  <w:szCs w:val="27"/>
                </w:rPr>
                <w:t xml:space="preserve">     </w:t>
              </w:r>
            </w:sdtContent>
          </w:sdt>
        </w:sdtContent>
      </w:sdt>
      <w:r w:rsidRPr="002F0628">
        <w:rPr>
          <w:rFonts w:ascii="Times New Roman" w:hAnsi="Times New Roman" w:cs="Times New Roman"/>
          <w:sz w:val="27"/>
          <w:szCs w:val="27"/>
        </w:rPr>
        <w:t xml:space="preserve"> de générateurs coûteux et polluants pour assurer les services essentiels. À long terme, cette situation affecte la productivité, la compétitivité et la qualité de vie des habitants de Kinshasa.</w:t>
      </w:r>
    </w:p>
    <w:p w14:paraId="46DE96DF" w14:textId="77777777" w:rsidR="00D213A8" w:rsidRPr="002F0628" w:rsidRDefault="00D213A8" w:rsidP="0008672A">
      <w:pPr>
        <w:spacing w:after="240" w:line="240" w:lineRule="auto"/>
        <w:jc w:val="both"/>
        <w:rPr>
          <w:rFonts w:ascii="Times New Roman" w:eastAsia="Times New Roman" w:hAnsi="Times New Roman" w:cs="Times New Roman"/>
          <w:color w:val="000000"/>
          <w:sz w:val="27"/>
          <w:szCs w:val="27"/>
        </w:rPr>
      </w:pPr>
      <w:r w:rsidRPr="002F0628">
        <w:rPr>
          <w:rFonts w:ascii="Times New Roman" w:hAnsi="Times New Roman" w:cs="Times New Roman"/>
          <w:sz w:val="27"/>
          <w:szCs w:val="27"/>
        </w:rPr>
        <w:t xml:space="preserve">Face au manque d’accès à l’énergie, une grande partie des ménages </w:t>
      </w:r>
      <w:sdt>
        <w:sdtPr>
          <w:rPr>
            <w:rFonts w:ascii="Times New Roman" w:hAnsi="Times New Roman" w:cs="Times New Roman"/>
            <w:sz w:val="27"/>
            <w:szCs w:val="27"/>
          </w:rPr>
          <w:tag w:val="goog_rdk_38"/>
          <w:id w:val="1299884906"/>
        </w:sdtPr>
        <w:sdtContent>
          <w:sdt>
            <w:sdtPr>
              <w:rPr>
                <w:rFonts w:ascii="Times New Roman" w:hAnsi="Times New Roman" w:cs="Times New Roman"/>
                <w:sz w:val="27"/>
                <w:szCs w:val="27"/>
              </w:rPr>
              <w:tag w:val="goog_rdk_39"/>
              <w:id w:val="249716235"/>
            </w:sdtPr>
            <w:sdtContent>
              <w:r w:rsidRPr="002F0628">
                <w:rPr>
                  <w:rFonts w:ascii="Times New Roman" w:hAnsi="Times New Roman" w:cs="Times New Roman"/>
                  <w:sz w:val="27"/>
                  <w:szCs w:val="27"/>
                </w:rPr>
                <w:t>a recours</w:t>
              </w:r>
            </w:sdtContent>
          </w:sdt>
        </w:sdtContent>
      </w:sdt>
      <w:sdt>
        <w:sdtPr>
          <w:rPr>
            <w:rFonts w:ascii="Times New Roman" w:hAnsi="Times New Roman" w:cs="Times New Roman"/>
            <w:sz w:val="27"/>
            <w:szCs w:val="27"/>
          </w:rPr>
          <w:tag w:val="goog_rdk_40"/>
          <w:id w:val="-447326380"/>
        </w:sdtPr>
        <w:sdtContent>
          <w:sdt>
            <w:sdtPr>
              <w:rPr>
                <w:rFonts w:ascii="Times New Roman" w:hAnsi="Times New Roman" w:cs="Times New Roman"/>
                <w:sz w:val="27"/>
                <w:szCs w:val="27"/>
              </w:rPr>
              <w:tag w:val="goog_rdk_41"/>
              <w:id w:val="1883937230"/>
              <w:showingPlcHdr/>
            </w:sdtPr>
            <w:sdtContent>
              <w:r w:rsidRPr="002F0628">
                <w:rPr>
                  <w:rFonts w:ascii="Times New Roman" w:hAnsi="Times New Roman" w:cs="Times New Roman"/>
                  <w:sz w:val="27"/>
                  <w:szCs w:val="27"/>
                </w:rPr>
                <w:t xml:space="preserve">     </w:t>
              </w:r>
            </w:sdtContent>
          </w:sdt>
        </w:sdtContent>
      </w:sdt>
      <w:r w:rsidRPr="002F0628">
        <w:rPr>
          <w:rFonts w:ascii="Times New Roman" w:hAnsi="Times New Roman" w:cs="Times New Roman"/>
          <w:sz w:val="27"/>
          <w:szCs w:val="27"/>
        </w:rPr>
        <w:t xml:space="preserve"> à des sources d’énergie traditionnelles. Plus de 70 % des ménages kinois utilisent le charbon de bois pour la cuisson (INERA, 2021). Dans les centres urbains, 70,1</w:t>
      </w:r>
      <w:r w:rsidRPr="002F0628">
        <w:rPr>
          <w:rFonts w:ascii="Times New Roman" w:eastAsia="Times New Roman" w:hAnsi="Times New Roman" w:cs="Times New Roman"/>
          <w:color w:val="000000"/>
          <w:sz w:val="27"/>
          <w:szCs w:val="27"/>
        </w:rPr>
        <w:t xml:space="preserve"> % des ménages utilisent principalement le charbon de bois et 83,5 % recourent au bois de chauffe, alors que seulement 2,3 % utilisent une cuisinière électrique et 0,2 % le gaz naturel (</w:t>
      </w:r>
      <w:proofErr w:type="spellStart"/>
      <w:r w:rsidRPr="002F0628">
        <w:rPr>
          <w:rFonts w:ascii="Times New Roman" w:eastAsia="Times New Roman" w:hAnsi="Times New Roman" w:cs="Times New Roman"/>
          <w:color w:val="000000"/>
          <w:sz w:val="27"/>
          <w:szCs w:val="27"/>
        </w:rPr>
        <w:t>Greenafia</w:t>
      </w:r>
      <w:proofErr w:type="spellEnd"/>
      <w:r w:rsidRPr="002F0628">
        <w:rPr>
          <w:rFonts w:ascii="Times New Roman" w:eastAsia="Times New Roman" w:hAnsi="Times New Roman" w:cs="Times New Roman"/>
          <w:color w:val="000000"/>
          <w:sz w:val="27"/>
          <w:szCs w:val="27"/>
        </w:rPr>
        <w:t xml:space="preserve">, 2025). Cette forte dépendance aux combustibles ligneux contribue à la déforestation, estimée à environ 500 000 hectares par an en RDC (FAO, 2020), ainsi qu’à la dégradation des écosystèmes et à la perte de biodiversité. </w:t>
      </w:r>
      <w:r w:rsidRPr="002F0628">
        <w:rPr>
          <w:rFonts w:ascii="Times New Roman" w:eastAsia="Times New Roman" w:hAnsi="Times New Roman" w:cs="Times New Roman"/>
          <w:color w:val="000000"/>
          <w:sz w:val="27"/>
          <w:szCs w:val="27"/>
        </w:rPr>
        <w:lastRenderedPageBreak/>
        <w:t>La combustion du charbon de bois contribuerait également à environ 8 % des émissions nationales de gaz à effet de serre (Ministère de l’Environnement, 2022).</w:t>
      </w:r>
    </w:p>
    <w:p w14:paraId="644EC399"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Les études antérieures ont mis en évidence les effets multidimensionnels du déficit énergétique en RDC, particulièrement dans les grandes villes telles que Kinshasa. Elles soulignent notamment le vieillissement des infrastructures, les faibles capacités de production, les pertes techniques et commerciales, le manque d’investissements et les difficultés de recouvrement. Toutefois, elles fournissent </w:t>
      </w:r>
      <w:sdt>
        <w:sdtPr>
          <w:rPr>
            <w:sz w:val="27"/>
            <w:szCs w:val="27"/>
          </w:rPr>
          <w:tag w:val="goog_rdk_42"/>
          <w:id w:val="-1749373239"/>
        </w:sdtPr>
        <w:sdtContent>
          <w:sdt>
            <w:sdtPr>
              <w:rPr>
                <w:sz w:val="27"/>
                <w:szCs w:val="27"/>
              </w:rPr>
              <w:tag w:val="goog_rdk_43"/>
              <w:id w:val="-1628360948"/>
            </w:sdtPr>
            <w:sdtContent>
              <w:r w:rsidRPr="002F0628">
                <w:rPr>
                  <w:rFonts w:ascii="Times New Roman" w:eastAsia="Times New Roman" w:hAnsi="Times New Roman" w:cs="Times New Roman"/>
                  <w:sz w:val="27"/>
                  <w:szCs w:val="27"/>
                </w:rPr>
                <w:t>très</w:t>
              </w:r>
            </w:sdtContent>
          </w:sdt>
        </w:sdtContent>
      </w:sdt>
      <w:sdt>
        <w:sdtPr>
          <w:rPr>
            <w:sz w:val="27"/>
            <w:szCs w:val="27"/>
          </w:rPr>
          <w:tag w:val="goog_rdk_44"/>
          <w:id w:val="-1410256881"/>
        </w:sdtPr>
        <w:sdtContent>
          <w:sdt>
            <w:sdtPr>
              <w:rPr>
                <w:sz w:val="27"/>
                <w:szCs w:val="27"/>
              </w:rPr>
              <w:tag w:val="goog_rdk_45"/>
              <w:id w:val="-818516162"/>
              <w:showingPlcHdr/>
            </w:sdtPr>
            <w:sdtContent>
              <w:r w:rsidRPr="002F0628">
                <w:rPr>
                  <w:sz w:val="27"/>
                  <w:szCs w:val="27"/>
                </w:rPr>
                <w:t xml:space="preserve">     </w:t>
              </w:r>
            </w:sdtContent>
          </w:sdt>
        </w:sdtContent>
      </w:sdt>
      <w:r w:rsidRPr="002F0628">
        <w:rPr>
          <w:rFonts w:ascii="Times New Roman" w:eastAsia="Times New Roman" w:hAnsi="Times New Roman" w:cs="Times New Roman"/>
          <w:color w:val="000000"/>
          <w:sz w:val="27"/>
          <w:szCs w:val="27"/>
        </w:rPr>
        <w:t xml:space="preserve"> peu de données détaillées à l’échelle des districts et des communes de la capitale.</w:t>
      </w:r>
    </w:p>
    <w:p w14:paraId="3CB2B593"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C’est dans cette perspective qu’en mai 2026, African Women for Natural Resources (AWNR) a mené une enquête dans les différents quartiers des communes du district de la Mont-Amba, dans le cadre de son microprojet </w:t>
      </w:r>
      <w:r w:rsidRPr="002F0628">
        <w:rPr>
          <w:rFonts w:ascii="Times New Roman" w:eastAsia="Times New Roman" w:hAnsi="Times New Roman" w:cs="Times New Roman"/>
          <w:b/>
          <w:bCs/>
          <w:color w:val="000000"/>
          <w:sz w:val="27"/>
          <w:szCs w:val="27"/>
        </w:rPr>
        <w:t xml:space="preserve">« </w:t>
      </w:r>
      <w:hyperlink r:id="rId8">
        <w:r w:rsidRPr="002F0628">
          <w:rPr>
            <w:rFonts w:ascii="Times New Roman" w:eastAsia="Times New Roman" w:hAnsi="Times New Roman" w:cs="Times New Roman"/>
            <w:color w:val="467886"/>
            <w:sz w:val="27"/>
            <w:szCs w:val="27"/>
            <w:u w:val="single"/>
          </w:rPr>
          <w:t>Énergie citoyenne pour le Mont-Amba</w:t>
        </w:r>
      </w:hyperlink>
      <w:r w:rsidRPr="002F0628">
        <w:rPr>
          <w:rFonts w:ascii="Times New Roman" w:eastAsia="Times New Roman" w:hAnsi="Times New Roman" w:cs="Times New Roman"/>
          <w:b/>
          <w:bCs/>
          <w:color w:val="000000"/>
          <w:sz w:val="27"/>
          <w:szCs w:val="27"/>
        </w:rPr>
        <w:t xml:space="preserve"> » </w:t>
      </w:r>
      <w:r w:rsidRPr="002F0628">
        <w:rPr>
          <w:rFonts w:ascii="Times New Roman" w:eastAsia="Times New Roman" w:hAnsi="Times New Roman" w:cs="Times New Roman"/>
          <w:color w:val="000000"/>
          <w:sz w:val="27"/>
          <w:szCs w:val="27"/>
        </w:rPr>
        <w:t xml:space="preserve">Afin d’évaluer, au moyen d’une enquête, l’accès à l’électricité dans la ville de Kinshasa, en prenant le district de Mont-Amba comme échantillon. </w:t>
      </w:r>
    </w:p>
    <w:p w14:paraId="2EEC9EF2" w14:textId="77777777" w:rsidR="00D213A8" w:rsidRPr="002F0628" w:rsidRDefault="00D213A8" w:rsidP="0008672A">
      <w:pPr>
        <w:numPr>
          <w:ilvl w:val="0"/>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Objectif</w:t>
      </w:r>
    </w:p>
    <w:p w14:paraId="2F890DE4" w14:textId="1556F1AE" w:rsidR="00D213A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Cette évaluation a pour objectif à travers de </w:t>
      </w:r>
      <w:sdt>
        <w:sdtPr>
          <w:rPr>
            <w:sz w:val="27"/>
            <w:szCs w:val="27"/>
          </w:rPr>
          <w:tag w:val="goog_rdk_46"/>
          <w:id w:val="1950147872"/>
        </w:sdtPr>
        <w:sdtContent>
          <w:sdt>
            <w:sdtPr>
              <w:rPr>
                <w:sz w:val="27"/>
                <w:szCs w:val="27"/>
              </w:rPr>
              <w:tag w:val="goog_rdk_47"/>
              <w:id w:val="2059995812"/>
            </w:sdtPr>
            <w:sdtContent>
              <w:r w:rsidRPr="002F0628">
                <w:rPr>
                  <w:rFonts w:ascii="Times New Roman" w:eastAsia="Times New Roman" w:hAnsi="Times New Roman" w:cs="Times New Roman"/>
                  <w:sz w:val="27"/>
                  <w:szCs w:val="27"/>
                </w:rPr>
                <w:t>l'enquête</w:t>
              </w:r>
            </w:sdtContent>
          </w:sdt>
        </w:sdtContent>
      </w:sdt>
      <w:sdt>
        <w:sdtPr>
          <w:rPr>
            <w:sz w:val="27"/>
            <w:szCs w:val="27"/>
          </w:rPr>
          <w:tag w:val="goog_rdk_48"/>
          <w:id w:val="-1375583805"/>
        </w:sdtPr>
        <w:sdtContent>
          <w:sdt>
            <w:sdtPr>
              <w:rPr>
                <w:sz w:val="27"/>
                <w:szCs w:val="27"/>
              </w:rPr>
              <w:tag w:val="goog_rdk_49"/>
              <w:id w:val="1059057140"/>
              <w:showingPlcHdr/>
            </w:sdtPr>
            <w:sdtContent>
              <w:r w:rsidRPr="002F0628">
                <w:rPr>
                  <w:sz w:val="27"/>
                  <w:szCs w:val="27"/>
                </w:rPr>
                <w:t xml:space="preserve">     </w:t>
              </w:r>
            </w:sdtContent>
          </w:sdt>
        </w:sdtContent>
      </w:sdt>
      <w:r w:rsidRPr="002F0628">
        <w:rPr>
          <w:rFonts w:ascii="Times New Roman" w:eastAsia="Times New Roman" w:hAnsi="Times New Roman" w:cs="Times New Roman"/>
          <w:sz w:val="27"/>
          <w:szCs w:val="27"/>
        </w:rPr>
        <w:t xml:space="preserve"> </w:t>
      </w:r>
      <w:sdt>
        <w:sdtPr>
          <w:rPr>
            <w:sz w:val="27"/>
            <w:szCs w:val="27"/>
          </w:rPr>
          <w:tag w:val="goog_rdk_50"/>
          <w:id w:val="802126021"/>
        </w:sdtPr>
        <w:sdtContent>
          <w:sdt>
            <w:sdtPr>
              <w:rPr>
                <w:sz w:val="27"/>
                <w:szCs w:val="27"/>
              </w:rPr>
              <w:tag w:val="goog_rdk_51"/>
              <w:id w:val="-373139726"/>
            </w:sdtPr>
            <w:sdtContent>
              <w:r w:rsidRPr="002F0628">
                <w:rPr>
                  <w:rFonts w:ascii="Times New Roman" w:eastAsia="Times New Roman" w:hAnsi="Times New Roman" w:cs="Times New Roman"/>
                  <w:sz w:val="27"/>
                  <w:szCs w:val="27"/>
                </w:rPr>
                <w:t>menée d'</w:t>
              </w:r>
            </w:sdtContent>
          </w:sdt>
        </w:sdtContent>
      </w:sdt>
      <w:sdt>
        <w:sdtPr>
          <w:rPr>
            <w:sz w:val="27"/>
            <w:szCs w:val="27"/>
          </w:rPr>
          <w:tag w:val="goog_rdk_52"/>
          <w:id w:val="-1488216096"/>
        </w:sdtPr>
        <w:sdtContent>
          <w:sdt>
            <w:sdtPr>
              <w:rPr>
                <w:sz w:val="27"/>
                <w:szCs w:val="27"/>
              </w:rPr>
              <w:tag w:val="goog_rdk_53"/>
              <w:id w:val="104766116"/>
              <w:showingPlcHdr/>
            </w:sdtPr>
            <w:sdtContent>
              <w:r w:rsidRPr="002F0628">
                <w:rPr>
                  <w:sz w:val="27"/>
                  <w:szCs w:val="27"/>
                </w:rPr>
                <w:t xml:space="preserve">     </w:t>
              </w:r>
            </w:sdtContent>
          </w:sdt>
        </w:sdtContent>
      </w:sdt>
      <w:r w:rsidRPr="002F0628">
        <w:rPr>
          <w:rFonts w:ascii="Times New Roman" w:eastAsia="Times New Roman" w:hAnsi="Times New Roman" w:cs="Times New Roman"/>
          <w:sz w:val="27"/>
          <w:szCs w:val="27"/>
        </w:rPr>
        <w:t xml:space="preserve"> Identifier les défis liés à l’électrification dans les communes du district du Mont-Amba à Kinshasa afin de soutenir les actions de mobilisation citoyenne et de plaidoyer en faveur d’une amélioration de la desserte électrique dans cette partie de Kinshasa, tout en mettant en lumière les problèmes de gouvernance du secteur, notamment ceux liés à la gestion de Société Nationale d'Électricité (SNEL), et en encourageant le développement de solutions énergétiques durables et décentralisées.</w:t>
      </w:r>
    </w:p>
    <w:p w14:paraId="7CE7D50B" w14:textId="1A2DCBDD" w:rsidR="00881268" w:rsidRPr="00881268" w:rsidRDefault="00881268" w:rsidP="0008672A">
      <w:pPr>
        <w:spacing w:before="240" w:after="24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C</w:t>
      </w:r>
      <w:r w:rsidRPr="002F0628">
        <w:rPr>
          <w:rFonts w:ascii="Times New Roman" w:eastAsia="Times New Roman" w:hAnsi="Times New Roman" w:cs="Times New Roman"/>
          <w:color w:val="000000"/>
          <w:sz w:val="27"/>
          <w:szCs w:val="27"/>
        </w:rPr>
        <w:t xml:space="preserve">ette initiative vise à mieux comprendre les enjeux liés à l’accès à l’électricité dans cette partie de Kinshasa et à soutenir la campagne citoyenne </w:t>
      </w:r>
      <w:r w:rsidRPr="002F0628">
        <w:rPr>
          <w:rFonts w:ascii="Times New Roman" w:eastAsia="Times New Roman" w:hAnsi="Times New Roman" w:cs="Times New Roman"/>
          <w:b/>
          <w:bCs/>
          <w:color w:val="000000"/>
          <w:sz w:val="27"/>
          <w:szCs w:val="27"/>
        </w:rPr>
        <w:t>« TOLEMBI MOLILI ! »</w:t>
      </w:r>
      <w:r w:rsidRPr="002F0628">
        <w:rPr>
          <w:rFonts w:ascii="Times New Roman" w:eastAsia="Times New Roman" w:hAnsi="Times New Roman" w:cs="Times New Roman"/>
          <w:color w:val="000000"/>
          <w:sz w:val="27"/>
          <w:szCs w:val="27"/>
        </w:rPr>
        <w:t>, menée depuis plusieurs années par la Coalition des organisations de la société civile congolaise pour le suivi des réformes et de l'action publique (CORAP) avec l’appui de son partenaire 11th Hour Project. Elle entend promouvoir un accès durable à l’électricité tout en renforçant la redevabilité publique et la participation citoyenne</w:t>
      </w:r>
      <w:r>
        <w:rPr>
          <w:rFonts w:ascii="Times New Roman" w:eastAsia="Times New Roman" w:hAnsi="Times New Roman" w:cs="Times New Roman"/>
          <w:color w:val="000000"/>
          <w:sz w:val="27"/>
          <w:szCs w:val="27"/>
        </w:rPr>
        <w:t>.</w:t>
      </w:r>
    </w:p>
    <w:p w14:paraId="37E6B114" w14:textId="1FBC9FCE"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Les résultats de l’enquête d’AWNR révèlent que la majorité des participants dénoncent une desserte insuffisante, et 82 % qualifient le service de mauvaise qualité. </w:t>
      </w:r>
    </w:p>
    <w:p w14:paraId="28243085" w14:textId="77777777" w:rsidR="00D213A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En parallèle, 47,2 % des personnes interrogées dans le district de Mont-Amba déclarent ne pas avoir accès à l’électricité. Parmi les 52,8 % raccordées au réseau public de la SNEL, Faute d’un accès adéquat à l’électricité, environ 35,3 % des ménages recourent à des sources d’énergie alternatives, souvent coûteuses. Cette situation alourdit les dépenses des ménages et affecte les activités économiques </w:t>
      </w:r>
      <w:r w:rsidRPr="002F0628">
        <w:rPr>
          <w:rFonts w:ascii="Times New Roman" w:eastAsia="Times New Roman" w:hAnsi="Times New Roman" w:cs="Times New Roman"/>
          <w:color w:val="000000"/>
          <w:sz w:val="27"/>
          <w:szCs w:val="27"/>
        </w:rPr>
        <w:lastRenderedPageBreak/>
        <w:t>exercées par 61 % des participants,  membres des quartiers des communautés interrogés.</w:t>
      </w:r>
    </w:p>
    <w:p w14:paraId="20EC06C3" w14:textId="77777777" w:rsidR="005E7B16" w:rsidRDefault="005E7B16" w:rsidP="005E7B16">
      <w:pPr>
        <w:pStyle w:val="NormalWeb"/>
        <w:shd w:val="clear" w:color="auto" w:fill="F6C5AC" w:themeFill="accent2" w:themeFillTint="66"/>
        <w:spacing w:before="240" w:beforeAutospacing="0" w:after="0" w:afterAutospacing="0"/>
        <w:jc w:val="both"/>
        <w:rPr>
          <w:b/>
          <w:bCs/>
          <w:i/>
          <w:iCs/>
          <w:color w:val="000000"/>
          <w:sz w:val="27"/>
          <w:szCs w:val="27"/>
        </w:rPr>
      </w:pPr>
    </w:p>
    <w:p w14:paraId="796A2B5F" w14:textId="3B7F6254" w:rsidR="00410F92" w:rsidRDefault="00410F92" w:rsidP="005E7B16">
      <w:pPr>
        <w:pStyle w:val="NormalWeb"/>
        <w:shd w:val="clear" w:color="auto" w:fill="F6C5AC" w:themeFill="accent2" w:themeFillTint="66"/>
        <w:spacing w:before="0" w:beforeAutospacing="0" w:after="0" w:afterAutospacing="0"/>
        <w:jc w:val="both"/>
        <w:rPr>
          <w:b/>
          <w:bCs/>
          <w:i/>
          <w:iCs/>
          <w:color w:val="000000"/>
          <w:sz w:val="27"/>
          <w:szCs w:val="27"/>
        </w:rPr>
      </w:pPr>
      <w:r w:rsidRPr="00410F92">
        <w:rPr>
          <w:b/>
          <w:bCs/>
          <w:i/>
          <w:iCs/>
          <w:color w:val="000000"/>
          <w:sz w:val="27"/>
          <w:szCs w:val="27"/>
        </w:rPr>
        <w:t>Ces résultats vont à l’encontre de l’Objectif de développement durable n° 7 (ODD 7), qui vise à garantir à tous l’accès à une énergie abordable, fiable, durable et moderne.</w:t>
      </w:r>
      <w:r>
        <w:rPr>
          <w:b/>
          <w:bCs/>
          <w:i/>
          <w:iCs/>
          <w:color w:val="000000"/>
          <w:sz w:val="27"/>
          <w:szCs w:val="27"/>
        </w:rPr>
        <w:t xml:space="preserve"> </w:t>
      </w:r>
      <w:r w:rsidRPr="00410F92">
        <w:rPr>
          <w:b/>
          <w:bCs/>
          <w:i/>
          <w:iCs/>
          <w:color w:val="000000"/>
          <w:sz w:val="27"/>
          <w:szCs w:val="27"/>
        </w:rPr>
        <w:t>L’insuffisance de l’accès à l’électricité en RDC contribue à aggraver la pauvreté, fragilise les conditions de santé, affecte la scolarité, renforce les inégalités et limite les recettes publiques</w:t>
      </w:r>
      <w:r>
        <w:rPr>
          <w:b/>
          <w:bCs/>
          <w:i/>
          <w:iCs/>
          <w:color w:val="000000"/>
          <w:sz w:val="27"/>
          <w:szCs w:val="27"/>
        </w:rPr>
        <w:t>.</w:t>
      </w:r>
      <w:r>
        <w:rPr>
          <w:rStyle w:val="Appelnotedebasdep"/>
          <w:b/>
          <w:bCs/>
          <w:i/>
          <w:iCs/>
          <w:color w:val="000000"/>
          <w:sz w:val="27"/>
          <w:szCs w:val="27"/>
        </w:rPr>
        <w:footnoteReference w:id="5"/>
      </w:r>
    </w:p>
    <w:p w14:paraId="223E8253" w14:textId="77777777" w:rsidR="005E7B16" w:rsidRPr="00410F92" w:rsidRDefault="005E7B16" w:rsidP="005E7B16">
      <w:pPr>
        <w:pStyle w:val="NormalWeb"/>
        <w:shd w:val="clear" w:color="auto" w:fill="F6C5AC" w:themeFill="accent2" w:themeFillTint="66"/>
        <w:spacing w:before="0" w:beforeAutospacing="0" w:after="240" w:afterAutospacing="0"/>
        <w:jc w:val="both"/>
        <w:rPr>
          <w:b/>
          <w:bCs/>
          <w:i/>
          <w:iCs/>
          <w:color w:val="000000"/>
          <w:sz w:val="27"/>
          <w:szCs w:val="27"/>
        </w:rPr>
      </w:pPr>
    </w:p>
    <w:p w14:paraId="0F663982" w14:textId="77777777" w:rsidR="00D213A8" w:rsidRPr="002F0628" w:rsidRDefault="00D213A8" w:rsidP="0008672A">
      <w:pPr>
        <w:numPr>
          <w:ilvl w:val="0"/>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Méthodologie </w:t>
      </w:r>
    </w:p>
    <w:p w14:paraId="5FB8E5E0" w14:textId="72296E83"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La méthodologie employée par AWNR fut de </w:t>
      </w:r>
      <w:sdt>
        <w:sdtPr>
          <w:rPr>
            <w:sz w:val="27"/>
            <w:szCs w:val="27"/>
          </w:rPr>
          <w:tag w:val="goog_rdk_61"/>
          <w:id w:val="-531029083"/>
        </w:sdtPr>
        <w:sdtContent>
          <w:sdt>
            <w:sdtPr>
              <w:rPr>
                <w:sz w:val="27"/>
                <w:szCs w:val="27"/>
              </w:rPr>
              <w:tag w:val="goog_rdk_62"/>
              <w:id w:val="2069159267"/>
            </w:sdtPr>
            <w:sdtContent>
              <w:r w:rsidRPr="002F0628">
                <w:rPr>
                  <w:rFonts w:ascii="Times New Roman" w:eastAsia="Times New Roman" w:hAnsi="Times New Roman" w:cs="Times New Roman"/>
                  <w:sz w:val="27"/>
                  <w:szCs w:val="27"/>
                </w:rPr>
                <w:t>procéder à</w:t>
              </w:r>
            </w:sdtContent>
          </w:sdt>
        </w:sdtContent>
      </w:sdt>
      <w:r w:rsidRPr="002F0628">
        <w:rPr>
          <w:rFonts w:ascii="Times New Roman" w:eastAsia="Times New Roman" w:hAnsi="Times New Roman" w:cs="Times New Roman"/>
          <w:sz w:val="27"/>
          <w:szCs w:val="27"/>
        </w:rPr>
        <w:t xml:space="preserve"> une analyse documentaire, ensuite mener une enquête de terrain en </w:t>
      </w:r>
      <w:sdt>
        <w:sdtPr>
          <w:rPr>
            <w:sz w:val="27"/>
            <w:szCs w:val="27"/>
          </w:rPr>
          <w:tag w:val="goog_rdk_65"/>
          <w:id w:val="1931167491"/>
        </w:sdtPr>
        <w:sdtContent>
          <w:sdt>
            <w:sdtPr>
              <w:rPr>
                <w:sz w:val="27"/>
                <w:szCs w:val="27"/>
              </w:rPr>
              <w:tag w:val="goog_rdk_66"/>
              <w:id w:val="815222023"/>
            </w:sdtPr>
            <w:sdtContent>
              <w:r w:rsidRPr="002F0628">
                <w:rPr>
                  <w:rFonts w:ascii="Times New Roman" w:eastAsia="Times New Roman" w:hAnsi="Times New Roman" w:cs="Times New Roman"/>
                  <w:sz w:val="27"/>
                  <w:szCs w:val="27"/>
                </w:rPr>
                <w:t>déployant</w:t>
              </w:r>
            </w:sdtContent>
          </w:sdt>
        </w:sdtContent>
      </w:sdt>
      <w:r w:rsidRPr="002F0628">
        <w:rPr>
          <w:rFonts w:ascii="Times New Roman" w:eastAsia="Times New Roman" w:hAnsi="Times New Roman" w:cs="Times New Roman"/>
          <w:sz w:val="27"/>
          <w:szCs w:val="27"/>
        </w:rPr>
        <w:t xml:space="preserve">, sur </w:t>
      </w:r>
      <w:hyperlink r:id="rId9">
        <w:r w:rsidRPr="002F0628">
          <w:rPr>
            <w:rFonts w:ascii="Times New Roman" w:eastAsia="Times New Roman" w:hAnsi="Times New Roman" w:cs="Times New Roman"/>
            <w:color w:val="0563C1"/>
            <w:sz w:val="27"/>
            <w:szCs w:val="27"/>
            <w:u w:val="single"/>
          </w:rPr>
          <w:t>ordre de mission</w:t>
        </w:r>
      </w:hyperlink>
      <w:r w:rsidRPr="002F0628">
        <w:rPr>
          <w:rFonts w:ascii="Times New Roman" w:eastAsia="Times New Roman" w:hAnsi="Times New Roman" w:cs="Times New Roman"/>
          <w:sz w:val="27"/>
          <w:szCs w:val="27"/>
        </w:rPr>
        <w:t>, son équipe afin de mener des entretiens dans au moins 4 quartiers par commune des 5 communes composant le district du Mont</w:t>
      </w:r>
      <w:r w:rsidR="00410F92">
        <w:rPr>
          <w:rFonts w:ascii="Times New Roman" w:eastAsia="Times New Roman" w:hAnsi="Times New Roman" w:cs="Times New Roman"/>
          <w:sz w:val="27"/>
          <w:szCs w:val="27"/>
        </w:rPr>
        <w:t>-A</w:t>
      </w:r>
      <w:r w:rsidRPr="002F0628">
        <w:rPr>
          <w:rFonts w:ascii="Times New Roman" w:eastAsia="Times New Roman" w:hAnsi="Times New Roman" w:cs="Times New Roman"/>
          <w:sz w:val="27"/>
          <w:szCs w:val="27"/>
        </w:rPr>
        <w:t xml:space="preserve">mba. Les enquêteurs se sont entretenus, dans chaque quartier, avec au moins 5 personnes disposant de ménages ou exerçant des activités économiques, auxquelles ils ont administré </w:t>
      </w:r>
      <w:hyperlink r:id="rId10">
        <w:r w:rsidRPr="002F0628">
          <w:rPr>
            <w:rFonts w:ascii="Times New Roman" w:eastAsia="Times New Roman" w:hAnsi="Times New Roman" w:cs="Times New Roman"/>
            <w:color w:val="0563C1"/>
            <w:sz w:val="27"/>
            <w:szCs w:val="27"/>
            <w:u w:val="single"/>
          </w:rPr>
          <w:t>un questionnaire en ligne</w:t>
        </w:r>
      </w:hyperlink>
      <w:r w:rsidRPr="002F0628">
        <w:rPr>
          <w:rFonts w:ascii="Times New Roman" w:eastAsia="Times New Roman" w:hAnsi="Times New Roman" w:cs="Times New Roman"/>
          <w:sz w:val="27"/>
          <w:szCs w:val="27"/>
        </w:rPr>
        <w:t xml:space="preserve">. </w:t>
      </w:r>
    </w:p>
    <w:p w14:paraId="53579E50"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Tous les participants ont répondu de leur plein gré, sans pression ni influence extérieure, assurant ainsi des données fiables et représentatives des perceptions, besoins et attentes des habitants en matière d’électricité. </w:t>
      </w:r>
    </w:p>
    <w:p w14:paraId="63613808"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En parallèle, les enquêteurs ont également réalisé des observations directes de l’état des lieux afin de collecter non seulement des données et témoignages mais aussi des images documentaires.</w:t>
      </w:r>
    </w:p>
    <w:p w14:paraId="23AF63FF" w14:textId="77777777" w:rsidR="00D213A8" w:rsidRPr="002F0628" w:rsidRDefault="00D213A8" w:rsidP="0008672A">
      <w:pPr>
        <w:numPr>
          <w:ilvl w:val="0"/>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Cadre légale </w:t>
      </w:r>
    </w:p>
    <w:p w14:paraId="1A9C065B"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En République démocratique du Congo, le secteur de l’électricité est régi par la </w:t>
      </w:r>
      <w:r w:rsidRPr="002F0628">
        <w:rPr>
          <w:rFonts w:ascii="Times New Roman" w:eastAsia="Times New Roman" w:hAnsi="Times New Roman" w:cs="Times New Roman"/>
          <w:b/>
          <w:bCs/>
          <w:color w:val="000000"/>
          <w:sz w:val="27"/>
          <w:szCs w:val="27"/>
        </w:rPr>
        <w:t>Loi n° 14/011 du 17 juin 2014 relative au secteur de l’électricité</w:t>
      </w:r>
      <w:r w:rsidRPr="002F0628">
        <w:rPr>
          <w:rFonts w:ascii="Times New Roman" w:eastAsia="Times New Roman" w:hAnsi="Times New Roman" w:cs="Times New Roman"/>
          <w:color w:val="000000"/>
          <w:sz w:val="27"/>
          <w:szCs w:val="27"/>
        </w:rPr>
        <w:t xml:space="preserve">, modifiée  et complétée par la </w:t>
      </w:r>
      <w:r w:rsidRPr="002F0628">
        <w:rPr>
          <w:rFonts w:ascii="Times New Roman" w:eastAsia="Times New Roman" w:hAnsi="Times New Roman" w:cs="Times New Roman"/>
          <w:b/>
          <w:bCs/>
          <w:color w:val="000000"/>
          <w:sz w:val="27"/>
          <w:szCs w:val="27"/>
        </w:rPr>
        <w:t>Loi n° 18/031 du 13 décembre 2018</w:t>
      </w:r>
      <w:r w:rsidRPr="002F0628">
        <w:rPr>
          <w:rFonts w:ascii="Times New Roman" w:eastAsia="Times New Roman" w:hAnsi="Times New Roman" w:cs="Times New Roman"/>
          <w:color w:val="000000"/>
          <w:sz w:val="27"/>
          <w:szCs w:val="27"/>
        </w:rPr>
        <w:t>, puis par l’</w:t>
      </w:r>
      <w:r w:rsidRPr="002F0628">
        <w:rPr>
          <w:rFonts w:ascii="Times New Roman" w:eastAsia="Times New Roman" w:hAnsi="Times New Roman" w:cs="Times New Roman"/>
          <w:b/>
          <w:bCs/>
          <w:color w:val="000000"/>
          <w:sz w:val="27"/>
          <w:szCs w:val="27"/>
        </w:rPr>
        <w:t>Ordonnance-loi n° 25/025 du 5 février 2025</w:t>
      </w:r>
      <w:r w:rsidRPr="002F0628">
        <w:rPr>
          <w:rFonts w:ascii="Times New Roman" w:eastAsia="Times New Roman" w:hAnsi="Times New Roman" w:cs="Times New Roman"/>
          <w:color w:val="000000"/>
          <w:sz w:val="27"/>
          <w:szCs w:val="27"/>
        </w:rPr>
        <w:t>.Ce cadre juridique consacre l’ouverture du secteur aux opérateurs publics et privés, tout en plaçant l’accès à l’électricité, la régulation du marché, la protection des consommateurs et l’électrification des zones rurales et périurbaines au centre de l’action publique.</w:t>
      </w:r>
      <w:r w:rsidRPr="002F0628">
        <w:rPr>
          <w:rFonts w:ascii="Times New Roman" w:eastAsia="Times New Roman" w:hAnsi="Times New Roman" w:cs="Times New Roman"/>
          <w:color w:val="000000"/>
          <w:sz w:val="27"/>
          <w:szCs w:val="27"/>
          <w:vertAlign w:val="superscript"/>
        </w:rPr>
        <w:footnoteReference w:id="6"/>
      </w:r>
    </w:p>
    <w:p w14:paraId="6EAC86EE" w14:textId="77777777" w:rsidR="00D213A8" w:rsidRPr="002F0628" w:rsidRDefault="00D213A8" w:rsidP="0008672A">
      <w:pPr>
        <w:pBdr>
          <w:top w:val="nil"/>
          <w:left w:val="nil"/>
          <w:bottom w:val="nil"/>
          <w:right w:val="nil"/>
          <w:between w:val="nil"/>
        </w:pBdr>
        <w:spacing w:before="240" w:after="240" w:line="240" w:lineRule="auto"/>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Cette législation a notamment instauré la libéralisation du secteur : la production, le transport, la distribution, l’importation, l’exportation et la commercialisation de </w:t>
      </w:r>
      <w:r w:rsidRPr="002F0628">
        <w:rPr>
          <w:rFonts w:ascii="Times New Roman" w:eastAsia="Times New Roman" w:hAnsi="Times New Roman" w:cs="Times New Roman"/>
          <w:color w:val="000000"/>
          <w:sz w:val="27"/>
          <w:szCs w:val="27"/>
        </w:rPr>
        <w:lastRenderedPageBreak/>
        <w:t>l’électricité peuvent être exercés par des opérateurs publics ou privés, sous réserve des titres et autorisations requis. Elle encadre également le droit d’accès à l’électricité, la protection des usagers, les tarifs, la qualité du service et les obligations des opérateurs.</w:t>
      </w:r>
    </w:p>
    <w:p w14:paraId="6BC1494D" w14:textId="77777777" w:rsidR="00D213A8" w:rsidRPr="002F0628" w:rsidRDefault="00D213A8" w:rsidP="0008672A">
      <w:pPr>
        <w:numPr>
          <w:ilvl w:val="0"/>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Paradoxe et conclusion</w:t>
      </w:r>
    </w:p>
    <w:p w14:paraId="7125FDF0"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Le paradoxe congolais réside dans le contraste entre l’abondance des ressources énergétiques du pays et la faiblesse de l’accès à une électricité fiable et abordable. Cette situation s’explique notamment par l’insuffisance historique des investissements face à l’étendue du territoire et à la croissance démographique, ainsi que par les pertes techniques et commerciales qui réduisent les ressources disponibles pour l’entretien et l’extension du réseau. À cela s’ajoute l’urbanisation rapide, qui exerce une forte pression sur des cabines, transformateurs et lignes souvent conçus pour des niveaux de consommation plus faibles.</w:t>
      </w:r>
    </w:p>
    <w:p w14:paraId="598BE0D7"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L’accès à l’électricité ne doit donc pas être limité à l’existence d’un raccordement. Un ménage peut être connecté au réseau et recevoir des factures, tout en étant confronté à des coupures fréquentes, à une tension instable ou à des coûts indirects élevés. Dans ces conditions, l’électricité ne peut pleinement contribuer à l’amélioration de l’éducation, de la santé, de la sécurité, de l’emploi et des activités économiques.</w:t>
      </w:r>
    </w:p>
    <w:p w14:paraId="663D6D4C"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L’enjeu pour la RDC est ainsi de transformer son potentiel énergétique en un service régulier, sûr, équitable et accessible à tous. À Kinshasa, les études, y compris notre enquête, montrent que le défi concerne non seulement le taux de raccordement, mais également la qualité de la fourniture, l’équité territoriale et la confiance des usagers envers le service public.</w:t>
      </w:r>
    </w:p>
    <w:p w14:paraId="5D96EA9A"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La priorité consiste donc à passer d’une logique de simple branchement à une logique de service. Cela implique de mesurer la continuité de l’approvisionnement, de réhabiliter les réseaux de distribution, de renforcer la redevabilité des acteurs et de soutenir des solutions décentralisées adaptées aux besoins des ménages et des activités productives. Une telle approche contribuerait à réduire les coûts supportés par les usagers tout en favorisant une transition énergétique plus propre et inclusive.</w:t>
      </w:r>
    </w:p>
    <w:p w14:paraId="01B308AA" w14:textId="77777777" w:rsidR="00D213A8" w:rsidRPr="002F0628" w:rsidRDefault="00D213A8" w:rsidP="0008672A">
      <w:pPr>
        <w:numPr>
          <w:ilvl w:val="0"/>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Recommandations</w:t>
      </w:r>
    </w:p>
    <w:p w14:paraId="4C6018C1" w14:textId="77777777" w:rsidR="00D213A8" w:rsidRPr="002F0628" w:rsidRDefault="00D213A8" w:rsidP="0008672A">
      <w:pPr>
        <w:spacing w:before="240" w:after="240" w:line="240" w:lineRule="auto"/>
        <w:jc w:val="both"/>
        <w:rPr>
          <w:rFonts w:ascii="Times New Roman" w:eastAsia="Times New Roman" w:hAnsi="Times New Roman" w:cs="Times New Roman"/>
          <w:b/>
          <w:bCs/>
          <w:sz w:val="28"/>
          <w:szCs w:val="28"/>
        </w:rPr>
      </w:pPr>
      <w:bookmarkStart w:id="0" w:name="_heading=h.fgz4edfqnkqk" w:colFirst="0" w:colLast="0"/>
      <w:bookmarkEnd w:id="0"/>
      <w:r w:rsidRPr="002F0628">
        <w:rPr>
          <w:rFonts w:ascii="Times New Roman" w:eastAsia="Times New Roman" w:hAnsi="Times New Roman" w:cs="Times New Roman"/>
          <w:b/>
          <w:bCs/>
          <w:sz w:val="28"/>
          <w:szCs w:val="28"/>
        </w:rPr>
        <w:t>Au Gouvernement</w:t>
      </w:r>
    </w:p>
    <w:p w14:paraId="1DA28A65" w14:textId="77777777" w:rsidR="00D213A8" w:rsidRPr="002F0628" w:rsidRDefault="00D213A8" w:rsidP="0008672A">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t xml:space="preserve">Construire de nouvelles centrales électriques et diversifier les sources d’énergie dans une approche décentralisée, notamment par l’intégration des énergies renouvelables ; </w:t>
      </w:r>
    </w:p>
    <w:p w14:paraId="7FA40CD8" w14:textId="77777777" w:rsidR="00D213A8" w:rsidRPr="002F0628" w:rsidRDefault="00D213A8" w:rsidP="0008672A">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lastRenderedPageBreak/>
        <w:t xml:space="preserve">Investir dans les projets énergétiques qui sont moins coûteux, qui prennent moins de temps et qui sont proches de la population ; </w:t>
      </w:r>
    </w:p>
    <w:p w14:paraId="538DB799" w14:textId="77777777" w:rsidR="00D213A8" w:rsidRPr="002F0628" w:rsidRDefault="00D213A8" w:rsidP="0008672A">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sz w:val="27"/>
          <w:szCs w:val="27"/>
        </w:rPr>
        <w:t>Payer</w:t>
      </w:r>
      <w:r w:rsidRPr="002F0628">
        <w:rPr>
          <w:rFonts w:ascii="Times New Roman" w:eastAsia="Times New Roman" w:hAnsi="Times New Roman" w:cs="Times New Roman"/>
          <w:color w:val="000000"/>
          <w:sz w:val="27"/>
          <w:szCs w:val="27"/>
        </w:rPr>
        <w:t xml:space="preserve"> les factures pour le gouvernement</w:t>
      </w:r>
    </w:p>
    <w:p w14:paraId="7EC94F74" w14:textId="77777777" w:rsidR="00D213A8" w:rsidRPr="002F0628" w:rsidRDefault="00D213A8" w:rsidP="0008672A">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t>Parachever la réforme de la SNEL (</w:t>
      </w:r>
      <w:proofErr w:type="spellStart"/>
      <w:r w:rsidRPr="002F0628">
        <w:rPr>
          <w:rFonts w:ascii="Times New Roman" w:eastAsia="Times New Roman" w:hAnsi="Times New Roman" w:cs="Times New Roman"/>
          <w:color w:val="000000"/>
          <w:sz w:val="27"/>
          <w:szCs w:val="27"/>
        </w:rPr>
        <w:t>cfr</w:t>
      </w:r>
      <w:proofErr w:type="spellEnd"/>
      <w:r w:rsidRPr="002F0628">
        <w:rPr>
          <w:rFonts w:ascii="Times New Roman" w:eastAsia="Times New Roman" w:hAnsi="Times New Roman" w:cs="Times New Roman"/>
          <w:color w:val="000000"/>
          <w:sz w:val="27"/>
          <w:szCs w:val="27"/>
        </w:rPr>
        <w:t xml:space="preserve"> compact énergétique de la RDC)</w:t>
      </w:r>
    </w:p>
    <w:p w14:paraId="0BFA2468" w14:textId="77777777" w:rsidR="00D213A8" w:rsidRPr="002F0628" w:rsidRDefault="00D213A8" w:rsidP="0008672A">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t xml:space="preserve"> Soutenir le projet d’autonomisation énergétique des bâtiments publics afin de libérer une part significative d’électricité qui pourrait être réorientée vers les ménages pour réduire le déficit énergétique.</w:t>
      </w:r>
    </w:p>
    <w:p w14:paraId="165368A6" w14:textId="77777777" w:rsidR="00D213A8" w:rsidRPr="002F0628" w:rsidRDefault="00D213A8" w:rsidP="0008672A">
      <w:pPr>
        <w:spacing w:before="240" w:after="240" w:line="240" w:lineRule="auto"/>
        <w:jc w:val="both"/>
        <w:rPr>
          <w:rFonts w:ascii="Times New Roman" w:eastAsia="Times New Roman" w:hAnsi="Times New Roman" w:cs="Times New Roman"/>
          <w:b/>
          <w:bCs/>
          <w:sz w:val="28"/>
          <w:szCs w:val="28"/>
        </w:rPr>
      </w:pPr>
      <w:bookmarkStart w:id="1" w:name="_heading=h.cs6rbixuvbay" w:colFirst="0" w:colLast="0"/>
      <w:bookmarkEnd w:id="1"/>
      <w:r w:rsidRPr="002F0628">
        <w:rPr>
          <w:rFonts w:ascii="Times New Roman" w:eastAsia="Times New Roman" w:hAnsi="Times New Roman" w:cs="Times New Roman"/>
          <w:b/>
          <w:bCs/>
          <w:sz w:val="28"/>
          <w:szCs w:val="28"/>
        </w:rPr>
        <w:t>A la Société Nationale de l'Électrique (SNEL)</w:t>
      </w:r>
    </w:p>
    <w:p w14:paraId="18E26AFE"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Nous recommandons à la SNEL de réhabiliter et de moderniser ses infrastructures afin d’assurer une distribution optimale de l’énergie électrique, d’en garantir l’entretien, la maintenance et la sécurisation, ainsi que de lutter contre les dérives de gestion locale par un contrôle rigoureux et des inspections périodiques. Ces mesures contribuent à relever les défis techniques et financiers du secteur et à améliorer durablement l’accès à l’électricité dans la ville de Kinshasa.</w:t>
      </w:r>
    </w:p>
    <w:p w14:paraId="412F5F13" w14:textId="77777777" w:rsidR="00D213A8" w:rsidRPr="002F0628" w:rsidRDefault="00D213A8" w:rsidP="0008672A">
      <w:pPr>
        <w:spacing w:before="240" w:after="240" w:line="240" w:lineRule="auto"/>
        <w:jc w:val="both"/>
        <w:rPr>
          <w:rFonts w:ascii="Times New Roman" w:eastAsia="Times New Roman" w:hAnsi="Times New Roman" w:cs="Times New Roman"/>
          <w:b/>
          <w:bCs/>
          <w:sz w:val="28"/>
          <w:szCs w:val="28"/>
        </w:rPr>
      </w:pPr>
      <w:r w:rsidRPr="002F0628">
        <w:rPr>
          <w:rFonts w:ascii="Times New Roman" w:eastAsia="Times New Roman" w:hAnsi="Times New Roman" w:cs="Times New Roman"/>
          <w:b/>
          <w:bCs/>
          <w:sz w:val="28"/>
          <w:szCs w:val="28"/>
        </w:rPr>
        <w:t xml:space="preserve">A la population congolaise </w:t>
      </w:r>
    </w:p>
    <w:p w14:paraId="515F3CB5"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Nous recommandons de préserver les infrastructures électriques publiques en évitant tout acte de destruction, de vandalisme ou de manipulation non autorisée des installations électriques afin de prévenir les accidents, les pertes d’énergie et les risques pour la sécurité publique.</w:t>
      </w:r>
    </w:p>
    <w:p w14:paraId="4DA8DFAB" w14:textId="77777777" w:rsidR="00D213A8" w:rsidRPr="002F0628" w:rsidRDefault="00D213A8" w:rsidP="0008672A">
      <w:pPr>
        <w:spacing w:before="240" w:after="240" w:line="240" w:lineRule="auto"/>
        <w:jc w:val="both"/>
        <w:rPr>
          <w:rFonts w:ascii="Times New Roman" w:eastAsia="Times New Roman" w:hAnsi="Times New Roman" w:cs="Times New Roman"/>
          <w:b/>
          <w:bCs/>
          <w:color w:val="000000"/>
          <w:sz w:val="27"/>
          <w:szCs w:val="27"/>
        </w:rPr>
      </w:pPr>
      <w:r w:rsidRPr="002F0628">
        <w:rPr>
          <w:rFonts w:ascii="Times New Roman" w:eastAsia="Times New Roman" w:hAnsi="Times New Roman" w:cs="Times New Roman"/>
          <w:sz w:val="27"/>
          <w:szCs w:val="27"/>
        </w:rPr>
        <w:t xml:space="preserve">Nous exhortons la population à faire un usage responsable et rationnel de l’énergie électrique en adoptant des pratiques de consommation efficaces au quotidien. </w:t>
      </w:r>
    </w:p>
    <w:p w14:paraId="62997CE2" w14:textId="778A7DD0" w:rsidR="00D213A8" w:rsidRPr="002F0628" w:rsidRDefault="00D213A8" w:rsidP="0008672A">
      <w:pPr>
        <w:numPr>
          <w:ilvl w:val="0"/>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Résultat de l’</w:t>
      </w:r>
      <w:r w:rsidR="002275DB" w:rsidRPr="002F0628">
        <w:rPr>
          <w:rFonts w:ascii="Times New Roman" w:eastAsia="Times New Roman" w:hAnsi="Times New Roman" w:cs="Times New Roman"/>
          <w:b/>
          <w:bCs/>
          <w:color w:val="000000"/>
          <w:sz w:val="28"/>
          <w:szCs w:val="28"/>
        </w:rPr>
        <w:t>enquête</w:t>
      </w:r>
      <w:r w:rsidRPr="002F0628">
        <w:rPr>
          <w:rFonts w:ascii="Times New Roman" w:eastAsia="Times New Roman" w:hAnsi="Times New Roman" w:cs="Times New Roman"/>
          <w:b/>
          <w:bCs/>
          <w:color w:val="000000"/>
          <w:sz w:val="28"/>
          <w:szCs w:val="28"/>
        </w:rPr>
        <w:t xml:space="preserve"> de terrain dans les communes d</w:t>
      </w:r>
      <w:r w:rsidR="0060236F" w:rsidRPr="002F0628">
        <w:rPr>
          <w:rFonts w:ascii="Times New Roman" w:eastAsia="Times New Roman" w:hAnsi="Times New Roman" w:cs="Times New Roman"/>
          <w:b/>
          <w:bCs/>
          <w:color w:val="000000"/>
          <w:sz w:val="28"/>
          <w:szCs w:val="28"/>
        </w:rPr>
        <w:t>u Mont-Amba</w:t>
      </w:r>
    </w:p>
    <w:p w14:paraId="0A3905E8" w14:textId="0B6239E3" w:rsidR="002F0628" w:rsidRPr="002F0628" w:rsidRDefault="002F0628" w:rsidP="0008672A">
      <w:pPr>
        <w:spacing w:line="240" w:lineRule="auto"/>
        <w:jc w:val="both"/>
        <w:rPr>
          <w:rFonts w:ascii="Times New Roman" w:hAnsi="Times New Roman" w:cs="Times New Roman"/>
          <w:sz w:val="27"/>
          <w:szCs w:val="27"/>
        </w:rPr>
      </w:pPr>
      <w:r w:rsidRPr="002F0628">
        <w:rPr>
          <w:rFonts w:ascii="Times New Roman" w:hAnsi="Times New Roman" w:cs="Times New Roman"/>
          <w:sz w:val="27"/>
          <w:szCs w:val="27"/>
        </w:rPr>
        <w:t>La ville de Kinshasa est composée de quatre districts. Parmi eux, le district de Mont-Amba, situé au sud-est du centre-ville, comprend cinq communes.</w:t>
      </w:r>
    </w:p>
    <w:p w14:paraId="41E31EBC" w14:textId="198B1F2E" w:rsidR="00410F92" w:rsidRPr="00410F92" w:rsidRDefault="006E5E90" w:rsidP="0008672A">
      <w:pPr>
        <w:spacing w:before="240" w:after="24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M</w:t>
      </w:r>
      <w:r w:rsidR="0060236F" w:rsidRPr="002F0628">
        <w:rPr>
          <w:rFonts w:ascii="Times New Roman" w:eastAsia="Times New Roman" w:hAnsi="Times New Roman" w:cs="Times New Roman"/>
          <w:sz w:val="27"/>
          <w:szCs w:val="27"/>
        </w:rPr>
        <w:t>alheureusement</w:t>
      </w:r>
      <w:r w:rsidR="00D213A8" w:rsidRPr="002F0628">
        <w:rPr>
          <w:rFonts w:ascii="Times New Roman" w:eastAsia="Times New Roman" w:hAnsi="Times New Roman" w:cs="Times New Roman"/>
          <w:sz w:val="27"/>
          <w:szCs w:val="27"/>
        </w:rPr>
        <w:t>, les communes d</w:t>
      </w:r>
      <w:r w:rsidR="0060236F" w:rsidRPr="002F0628">
        <w:rPr>
          <w:rFonts w:ascii="Times New Roman" w:eastAsia="Times New Roman" w:hAnsi="Times New Roman" w:cs="Times New Roman"/>
          <w:sz w:val="27"/>
          <w:szCs w:val="27"/>
        </w:rPr>
        <w:t>e ce district</w:t>
      </w:r>
      <w:r w:rsidR="00D213A8" w:rsidRPr="002F0628">
        <w:rPr>
          <w:rFonts w:ascii="Times New Roman" w:eastAsia="Times New Roman" w:hAnsi="Times New Roman" w:cs="Times New Roman"/>
          <w:sz w:val="27"/>
          <w:szCs w:val="27"/>
        </w:rPr>
        <w:t xml:space="preserve"> observe</w:t>
      </w:r>
      <w:r>
        <w:rPr>
          <w:rFonts w:ascii="Times New Roman" w:eastAsia="Times New Roman" w:hAnsi="Times New Roman" w:cs="Times New Roman"/>
          <w:sz w:val="27"/>
          <w:szCs w:val="27"/>
        </w:rPr>
        <w:t>nt</w:t>
      </w:r>
      <w:r w:rsidR="00D213A8" w:rsidRPr="002F0628">
        <w:rPr>
          <w:rFonts w:ascii="Times New Roman" w:eastAsia="Times New Roman" w:hAnsi="Times New Roman" w:cs="Times New Roman"/>
          <w:sz w:val="27"/>
          <w:szCs w:val="27"/>
        </w:rPr>
        <w:t xml:space="preserve"> des difficultés d’accès à l’électricité qui se traduisent par une desserte instable, des délestages prolongés, des surcharges et, dans certains quartiers, une absence totale de raccordement au réseau. </w:t>
      </w:r>
    </w:p>
    <w:p w14:paraId="48C6A85C" w14:textId="60E9E85E" w:rsidR="00410F92" w:rsidRPr="00410F92" w:rsidRDefault="00D213A8" w:rsidP="00410F92">
      <w:pPr>
        <w:pStyle w:val="Paragraphedeliste"/>
        <w:numPr>
          <w:ilvl w:val="1"/>
          <w:numId w:val="5"/>
        </w:numPr>
        <w:pBdr>
          <w:top w:val="nil"/>
          <w:left w:val="nil"/>
          <w:bottom w:val="nil"/>
          <w:right w:val="nil"/>
          <w:between w:val="nil"/>
        </w:pBdr>
        <w:spacing w:before="240" w:after="240" w:line="48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Statistiques et données d’enquêtes</w:t>
      </w:r>
    </w:p>
    <w:p w14:paraId="38F3B2F5" w14:textId="6BCA31BD" w:rsidR="005E7B16" w:rsidRPr="005E7B16" w:rsidRDefault="00D213A8" w:rsidP="005E7B16">
      <w:pPr>
        <w:pStyle w:val="Paragraphedeliste"/>
        <w:numPr>
          <w:ilvl w:val="2"/>
          <w:numId w:val="5"/>
        </w:numPr>
        <w:pBdr>
          <w:top w:val="nil"/>
          <w:left w:val="nil"/>
          <w:bottom w:val="nil"/>
          <w:right w:val="nil"/>
          <w:between w:val="nil"/>
        </w:pBdr>
        <w:spacing w:before="240" w:line="48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Cartographie et Participation </w:t>
      </w:r>
    </w:p>
    <w:tbl>
      <w:tblPr>
        <w:tblW w:w="7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98"/>
        <w:gridCol w:w="2517"/>
        <w:gridCol w:w="1778"/>
      </w:tblGrid>
      <w:tr w:rsidR="00D213A8" w:rsidRPr="002F0628" w14:paraId="7B115C1C" w14:textId="77777777" w:rsidTr="00AB080C">
        <w:trPr>
          <w:trHeight w:val="320"/>
          <w:jc w:val="center"/>
        </w:trPr>
        <w:tc>
          <w:tcPr>
            <w:tcW w:w="3698" w:type="dxa"/>
            <w:vAlign w:val="center"/>
          </w:tcPr>
          <w:p w14:paraId="0409762B" w14:textId="77777777" w:rsidR="00D213A8" w:rsidRPr="002F0628" w:rsidRDefault="00D213A8" w:rsidP="0008672A">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Cartographie</w:t>
            </w:r>
          </w:p>
        </w:tc>
        <w:tc>
          <w:tcPr>
            <w:tcW w:w="4295" w:type="dxa"/>
            <w:gridSpan w:val="2"/>
            <w:vAlign w:val="center"/>
          </w:tcPr>
          <w:p w14:paraId="7A0709D6" w14:textId="77777777" w:rsidR="00D213A8" w:rsidRPr="002F0628" w:rsidRDefault="00D213A8" w:rsidP="0008672A">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Participation</w:t>
            </w:r>
          </w:p>
        </w:tc>
      </w:tr>
      <w:tr w:rsidR="00D213A8" w:rsidRPr="002F0628" w14:paraId="52581E9E" w14:textId="77777777" w:rsidTr="00AB080C">
        <w:trPr>
          <w:trHeight w:val="320"/>
          <w:jc w:val="center"/>
        </w:trPr>
        <w:tc>
          <w:tcPr>
            <w:tcW w:w="3698" w:type="dxa"/>
            <w:vAlign w:val="center"/>
          </w:tcPr>
          <w:p w14:paraId="6407AAA9" w14:textId="77777777" w:rsidR="00D213A8" w:rsidRPr="002F0628" w:rsidRDefault="00D213A8" w:rsidP="0008672A">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Communes du Mont-Amba</w:t>
            </w:r>
          </w:p>
        </w:tc>
        <w:tc>
          <w:tcPr>
            <w:tcW w:w="2517" w:type="dxa"/>
            <w:vAlign w:val="center"/>
          </w:tcPr>
          <w:p w14:paraId="152B056A" w14:textId="77777777" w:rsidR="00D213A8" w:rsidRPr="002F0628" w:rsidRDefault="00D213A8" w:rsidP="0008672A">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Total en nombre</w:t>
            </w:r>
          </w:p>
        </w:tc>
        <w:tc>
          <w:tcPr>
            <w:tcW w:w="1778" w:type="dxa"/>
            <w:vAlign w:val="center"/>
          </w:tcPr>
          <w:p w14:paraId="2E7B7C31" w14:textId="77777777" w:rsidR="00D213A8" w:rsidRPr="002F0628" w:rsidRDefault="00D213A8" w:rsidP="0008672A">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Total en %</w:t>
            </w:r>
          </w:p>
        </w:tc>
      </w:tr>
      <w:tr w:rsidR="00D213A8" w:rsidRPr="002F0628" w14:paraId="098F52D4" w14:textId="77777777" w:rsidTr="00AB080C">
        <w:trPr>
          <w:trHeight w:val="314"/>
          <w:jc w:val="center"/>
        </w:trPr>
        <w:tc>
          <w:tcPr>
            <w:tcW w:w="3698" w:type="dxa"/>
            <w:vAlign w:val="center"/>
          </w:tcPr>
          <w:p w14:paraId="199B83CB" w14:textId="398355D4" w:rsidR="00D213A8" w:rsidRPr="006E5E90" w:rsidRDefault="00D213A8" w:rsidP="0008672A">
            <w:pPr>
              <w:pStyle w:val="Paragraphedeliste"/>
              <w:numPr>
                <w:ilvl w:val="3"/>
                <w:numId w:val="4"/>
              </w:numPr>
              <w:spacing w:line="240" w:lineRule="auto"/>
              <w:ind w:left="589"/>
              <w:jc w:val="both"/>
              <w:rPr>
                <w:rFonts w:ascii="Times New Roman" w:eastAsia="Times New Roman" w:hAnsi="Times New Roman" w:cs="Times New Roman"/>
                <w:sz w:val="27"/>
                <w:szCs w:val="27"/>
              </w:rPr>
            </w:pPr>
            <w:proofErr w:type="spellStart"/>
            <w:r w:rsidRPr="006E5E90">
              <w:rPr>
                <w:rFonts w:ascii="Times New Roman" w:eastAsia="Times New Roman" w:hAnsi="Times New Roman" w:cs="Times New Roman"/>
                <w:sz w:val="27"/>
                <w:szCs w:val="27"/>
              </w:rPr>
              <w:t>Ngaba</w:t>
            </w:r>
            <w:proofErr w:type="spellEnd"/>
            <w:r w:rsidRPr="006E5E90">
              <w:rPr>
                <w:rFonts w:ascii="Times New Roman" w:eastAsia="Times New Roman" w:hAnsi="Times New Roman" w:cs="Times New Roman"/>
                <w:sz w:val="27"/>
                <w:szCs w:val="27"/>
              </w:rPr>
              <w:t xml:space="preserve"> </w:t>
            </w:r>
          </w:p>
        </w:tc>
        <w:tc>
          <w:tcPr>
            <w:tcW w:w="2517" w:type="dxa"/>
            <w:vAlign w:val="center"/>
          </w:tcPr>
          <w:p w14:paraId="7E1BC7E7"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16</w:t>
            </w:r>
          </w:p>
        </w:tc>
        <w:tc>
          <w:tcPr>
            <w:tcW w:w="1778" w:type="dxa"/>
            <w:vAlign w:val="center"/>
          </w:tcPr>
          <w:p w14:paraId="0AD0DBDD"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w:t>
            </w:r>
          </w:p>
        </w:tc>
      </w:tr>
      <w:tr w:rsidR="00D213A8" w:rsidRPr="002F0628" w14:paraId="0F544844" w14:textId="77777777" w:rsidTr="00AB080C">
        <w:trPr>
          <w:trHeight w:val="320"/>
          <w:jc w:val="center"/>
        </w:trPr>
        <w:tc>
          <w:tcPr>
            <w:tcW w:w="3698" w:type="dxa"/>
            <w:vAlign w:val="center"/>
          </w:tcPr>
          <w:p w14:paraId="5A694291" w14:textId="2BFA8130" w:rsidR="00D213A8" w:rsidRPr="006E5E90" w:rsidRDefault="00D213A8" w:rsidP="0008672A">
            <w:pPr>
              <w:pStyle w:val="Paragraphedeliste"/>
              <w:numPr>
                <w:ilvl w:val="3"/>
                <w:numId w:val="4"/>
              </w:numPr>
              <w:spacing w:line="240" w:lineRule="auto"/>
              <w:ind w:left="589"/>
              <w:jc w:val="both"/>
              <w:rPr>
                <w:rFonts w:ascii="Times New Roman" w:eastAsia="Times New Roman" w:hAnsi="Times New Roman" w:cs="Times New Roman"/>
                <w:sz w:val="27"/>
                <w:szCs w:val="27"/>
              </w:rPr>
            </w:pPr>
            <w:proofErr w:type="spellStart"/>
            <w:r w:rsidRPr="006E5E90">
              <w:rPr>
                <w:rFonts w:ascii="Times New Roman" w:eastAsia="Times New Roman" w:hAnsi="Times New Roman" w:cs="Times New Roman"/>
                <w:sz w:val="27"/>
                <w:szCs w:val="27"/>
              </w:rPr>
              <w:lastRenderedPageBreak/>
              <w:t>Kinsenso</w:t>
            </w:r>
            <w:proofErr w:type="spellEnd"/>
          </w:p>
        </w:tc>
        <w:tc>
          <w:tcPr>
            <w:tcW w:w="2517" w:type="dxa"/>
            <w:vAlign w:val="center"/>
          </w:tcPr>
          <w:p w14:paraId="132B8D52"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17</w:t>
            </w:r>
          </w:p>
        </w:tc>
        <w:tc>
          <w:tcPr>
            <w:tcW w:w="1778" w:type="dxa"/>
            <w:vAlign w:val="center"/>
          </w:tcPr>
          <w:p w14:paraId="08D931B3"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13,8%</w:t>
            </w:r>
          </w:p>
        </w:tc>
      </w:tr>
      <w:tr w:rsidR="00D213A8" w:rsidRPr="002F0628" w14:paraId="782730A9" w14:textId="77777777" w:rsidTr="00AB080C">
        <w:trPr>
          <w:trHeight w:val="314"/>
          <w:jc w:val="center"/>
        </w:trPr>
        <w:tc>
          <w:tcPr>
            <w:tcW w:w="3698" w:type="dxa"/>
            <w:vAlign w:val="center"/>
          </w:tcPr>
          <w:p w14:paraId="2F6520EF" w14:textId="3E2CA1B7" w:rsidR="00D213A8" w:rsidRPr="006E5E90" w:rsidRDefault="00D213A8" w:rsidP="0008672A">
            <w:pPr>
              <w:pStyle w:val="Paragraphedeliste"/>
              <w:numPr>
                <w:ilvl w:val="3"/>
                <w:numId w:val="4"/>
              </w:numPr>
              <w:spacing w:line="240" w:lineRule="auto"/>
              <w:ind w:left="589"/>
              <w:jc w:val="both"/>
              <w:rPr>
                <w:rFonts w:ascii="Times New Roman" w:eastAsia="Times New Roman" w:hAnsi="Times New Roman" w:cs="Times New Roman"/>
                <w:sz w:val="27"/>
                <w:szCs w:val="27"/>
              </w:rPr>
            </w:pPr>
            <w:r w:rsidRPr="006E5E90">
              <w:rPr>
                <w:rFonts w:ascii="Times New Roman" w:eastAsia="Times New Roman" w:hAnsi="Times New Roman" w:cs="Times New Roman"/>
                <w:sz w:val="27"/>
                <w:szCs w:val="27"/>
              </w:rPr>
              <w:t>Lemba</w:t>
            </w:r>
          </w:p>
        </w:tc>
        <w:tc>
          <w:tcPr>
            <w:tcW w:w="2517" w:type="dxa"/>
            <w:vAlign w:val="center"/>
          </w:tcPr>
          <w:p w14:paraId="55AD4E8F"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17</w:t>
            </w:r>
          </w:p>
        </w:tc>
        <w:tc>
          <w:tcPr>
            <w:tcW w:w="1778" w:type="dxa"/>
            <w:vAlign w:val="center"/>
          </w:tcPr>
          <w:p w14:paraId="74ABA6B4"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13,8%</w:t>
            </w:r>
          </w:p>
        </w:tc>
      </w:tr>
      <w:tr w:rsidR="00D213A8" w:rsidRPr="002F0628" w14:paraId="0A8534FA" w14:textId="77777777" w:rsidTr="00AB080C">
        <w:trPr>
          <w:trHeight w:val="320"/>
          <w:jc w:val="center"/>
        </w:trPr>
        <w:tc>
          <w:tcPr>
            <w:tcW w:w="3698" w:type="dxa"/>
            <w:vAlign w:val="center"/>
          </w:tcPr>
          <w:p w14:paraId="1282CB8B" w14:textId="1479E834" w:rsidR="00D213A8" w:rsidRPr="006E5E90" w:rsidRDefault="00D213A8" w:rsidP="0008672A">
            <w:pPr>
              <w:pStyle w:val="Paragraphedeliste"/>
              <w:numPr>
                <w:ilvl w:val="3"/>
                <w:numId w:val="4"/>
              </w:numPr>
              <w:spacing w:line="240" w:lineRule="auto"/>
              <w:ind w:left="589"/>
              <w:jc w:val="both"/>
              <w:rPr>
                <w:rFonts w:ascii="Times New Roman" w:eastAsia="Times New Roman" w:hAnsi="Times New Roman" w:cs="Times New Roman"/>
                <w:sz w:val="27"/>
                <w:szCs w:val="27"/>
              </w:rPr>
            </w:pPr>
            <w:r w:rsidRPr="006E5E90">
              <w:rPr>
                <w:rFonts w:ascii="Times New Roman" w:eastAsia="Times New Roman" w:hAnsi="Times New Roman" w:cs="Times New Roman"/>
                <w:sz w:val="27"/>
                <w:szCs w:val="27"/>
              </w:rPr>
              <w:t xml:space="preserve">Limete </w:t>
            </w:r>
          </w:p>
        </w:tc>
        <w:tc>
          <w:tcPr>
            <w:tcW w:w="2517" w:type="dxa"/>
            <w:vAlign w:val="center"/>
          </w:tcPr>
          <w:p w14:paraId="3EC7489F"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25</w:t>
            </w:r>
          </w:p>
        </w:tc>
        <w:tc>
          <w:tcPr>
            <w:tcW w:w="1778" w:type="dxa"/>
            <w:vAlign w:val="center"/>
          </w:tcPr>
          <w:p w14:paraId="7E39CD48"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20,3%</w:t>
            </w:r>
          </w:p>
        </w:tc>
      </w:tr>
      <w:tr w:rsidR="00D213A8" w:rsidRPr="002F0628" w14:paraId="19651A2A" w14:textId="77777777" w:rsidTr="00AB080C">
        <w:trPr>
          <w:trHeight w:val="320"/>
          <w:jc w:val="center"/>
        </w:trPr>
        <w:tc>
          <w:tcPr>
            <w:tcW w:w="3698" w:type="dxa"/>
            <w:vAlign w:val="center"/>
          </w:tcPr>
          <w:p w14:paraId="334E0B00" w14:textId="253F89FE" w:rsidR="00D213A8" w:rsidRPr="006E5E90" w:rsidRDefault="00D213A8" w:rsidP="0008672A">
            <w:pPr>
              <w:pStyle w:val="Paragraphedeliste"/>
              <w:numPr>
                <w:ilvl w:val="3"/>
                <w:numId w:val="4"/>
              </w:numPr>
              <w:spacing w:line="240" w:lineRule="auto"/>
              <w:ind w:left="589"/>
              <w:jc w:val="both"/>
              <w:rPr>
                <w:rFonts w:ascii="Times New Roman" w:eastAsia="Times New Roman" w:hAnsi="Times New Roman" w:cs="Times New Roman"/>
                <w:sz w:val="27"/>
                <w:szCs w:val="27"/>
              </w:rPr>
            </w:pPr>
            <w:r w:rsidRPr="006E5E90">
              <w:rPr>
                <w:rFonts w:ascii="Times New Roman" w:eastAsia="Times New Roman" w:hAnsi="Times New Roman" w:cs="Times New Roman"/>
                <w:sz w:val="27"/>
                <w:szCs w:val="27"/>
              </w:rPr>
              <w:t>Matete</w:t>
            </w:r>
          </w:p>
        </w:tc>
        <w:tc>
          <w:tcPr>
            <w:tcW w:w="2517" w:type="dxa"/>
            <w:vAlign w:val="center"/>
          </w:tcPr>
          <w:p w14:paraId="5408D0F8"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48</w:t>
            </w:r>
          </w:p>
        </w:tc>
        <w:tc>
          <w:tcPr>
            <w:tcW w:w="1778" w:type="dxa"/>
            <w:vAlign w:val="center"/>
          </w:tcPr>
          <w:p w14:paraId="7145AF5B"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39,1%</w:t>
            </w:r>
          </w:p>
        </w:tc>
      </w:tr>
      <w:tr w:rsidR="00D213A8" w:rsidRPr="002F0628" w14:paraId="110F1507" w14:textId="77777777" w:rsidTr="00AB080C">
        <w:trPr>
          <w:trHeight w:val="314"/>
          <w:jc w:val="center"/>
        </w:trPr>
        <w:tc>
          <w:tcPr>
            <w:tcW w:w="3698" w:type="dxa"/>
            <w:vAlign w:val="center"/>
          </w:tcPr>
          <w:p w14:paraId="56A98A82" w14:textId="77777777" w:rsidR="00D213A8" w:rsidRPr="002F0628" w:rsidRDefault="00D213A8" w:rsidP="0008672A">
            <w:pPr>
              <w:spacing w:line="240" w:lineRule="auto"/>
              <w:jc w:val="both"/>
              <w:rPr>
                <w:rFonts w:ascii="Times New Roman" w:eastAsia="Times New Roman" w:hAnsi="Times New Roman" w:cs="Times New Roman"/>
                <w:b/>
                <w:bCs/>
                <w:color w:val="00B050"/>
                <w:sz w:val="27"/>
                <w:szCs w:val="27"/>
              </w:rPr>
            </w:pPr>
            <w:r w:rsidRPr="002F0628">
              <w:rPr>
                <w:rFonts w:ascii="Times New Roman" w:eastAsia="Times New Roman" w:hAnsi="Times New Roman" w:cs="Times New Roman"/>
                <w:b/>
                <w:bCs/>
                <w:color w:val="00B050"/>
                <w:sz w:val="27"/>
                <w:szCs w:val="27"/>
              </w:rPr>
              <w:t>Total Général</w:t>
            </w:r>
          </w:p>
        </w:tc>
        <w:tc>
          <w:tcPr>
            <w:tcW w:w="2517" w:type="dxa"/>
            <w:vAlign w:val="center"/>
          </w:tcPr>
          <w:p w14:paraId="4133817B" w14:textId="77777777" w:rsidR="00D213A8" w:rsidRPr="002F0628" w:rsidRDefault="00D213A8" w:rsidP="0008672A">
            <w:pPr>
              <w:spacing w:line="240" w:lineRule="auto"/>
              <w:jc w:val="both"/>
              <w:rPr>
                <w:rFonts w:ascii="Times New Roman" w:eastAsia="Times New Roman" w:hAnsi="Times New Roman" w:cs="Times New Roman"/>
                <w:b/>
                <w:bCs/>
                <w:color w:val="00B050"/>
                <w:sz w:val="27"/>
                <w:szCs w:val="27"/>
              </w:rPr>
            </w:pPr>
            <w:r w:rsidRPr="002F0628">
              <w:rPr>
                <w:rFonts w:ascii="Times New Roman" w:eastAsia="Times New Roman" w:hAnsi="Times New Roman" w:cs="Times New Roman"/>
                <w:b/>
                <w:bCs/>
                <w:color w:val="00B050"/>
                <w:sz w:val="27"/>
                <w:szCs w:val="27"/>
              </w:rPr>
              <w:t>123</w:t>
            </w:r>
          </w:p>
        </w:tc>
        <w:tc>
          <w:tcPr>
            <w:tcW w:w="1778" w:type="dxa"/>
            <w:vAlign w:val="center"/>
          </w:tcPr>
          <w:p w14:paraId="6FFB26DE" w14:textId="77777777" w:rsidR="00D213A8" w:rsidRPr="002F0628" w:rsidRDefault="00D213A8" w:rsidP="0008672A">
            <w:pPr>
              <w:spacing w:line="240" w:lineRule="auto"/>
              <w:jc w:val="both"/>
              <w:rPr>
                <w:rFonts w:ascii="Times New Roman" w:eastAsia="Times New Roman" w:hAnsi="Times New Roman" w:cs="Times New Roman"/>
                <w:b/>
                <w:bCs/>
                <w:color w:val="00B050"/>
                <w:sz w:val="27"/>
                <w:szCs w:val="27"/>
              </w:rPr>
            </w:pPr>
            <w:r w:rsidRPr="002F0628">
              <w:rPr>
                <w:rFonts w:ascii="Times New Roman" w:eastAsia="Times New Roman" w:hAnsi="Times New Roman" w:cs="Times New Roman"/>
                <w:b/>
                <w:bCs/>
                <w:color w:val="00B050"/>
                <w:sz w:val="27"/>
                <w:szCs w:val="27"/>
              </w:rPr>
              <w:t>100%</w:t>
            </w:r>
          </w:p>
        </w:tc>
      </w:tr>
      <w:tr w:rsidR="00D213A8" w:rsidRPr="002F0628" w14:paraId="1385FFBE" w14:textId="77777777" w:rsidTr="00AB080C">
        <w:trPr>
          <w:trHeight w:val="314"/>
          <w:jc w:val="center"/>
        </w:trPr>
        <w:tc>
          <w:tcPr>
            <w:tcW w:w="3698" w:type="dxa"/>
            <w:vAlign w:val="center"/>
          </w:tcPr>
          <w:p w14:paraId="0AA6631F" w14:textId="329E419A" w:rsidR="00D213A8" w:rsidRPr="002F0628" w:rsidRDefault="00D213A8" w:rsidP="0008672A">
            <w:pPr>
              <w:spacing w:line="240" w:lineRule="auto"/>
              <w:jc w:val="both"/>
              <w:rPr>
                <w:rFonts w:ascii="Times New Roman" w:eastAsia="Times New Roman" w:hAnsi="Times New Roman" w:cs="Times New Roman"/>
                <w:b/>
                <w:bCs/>
                <w:color w:val="000000"/>
                <w:sz w:val="27"/>
                <w:szCs w:val="27"/>
              </w:rPr>
            </w:pPr>
            <w:r w:rsidRPr="002F0628">
              <w:rPr>
                <w:rFonts w:ascii="Times New Roman" w:eastAsia="Times New Roman" w:hAnsi="Times New Roman" w:cs="Times New Roman"/>
                <w:b/>
                <w:bCs/>
                <w:color w:val="000000"/>
                <w:sz w:val="27"/>
                <w:szCs w:val="27"/>
              </w:rPr>
              <w:t xml:space="preserve">Sexe </w:t>
            </w:r>
          </w:p>
        </w:tc>
        <w:tc>
          <w:tcPr>
            <w:tcW w:w="4295" w:type="dxa"/>
            <w:gridSpan w:val="2"/>
            <w:vAlign w:val="center"/>
          </w:tcPr>
          <w:p w14:paraId="2C354ADE" w14:textId="77777777" w:rsidR="00D213A8" w:rsidRPr="002F0628" w:rsidRDefault="00D213A8" w:rsidP="0008672A">
            <w:pPr>
              <w:spacing w:line="240" w:lineRule="auto"/>
              <w:jc w:val="both"/>
              <w:rPr>
                <w:rFonts w:ascii="Times New Roman" w:eastAsia="Times New Roman" w:hAnsi="Times New Roman" w:cs="Times New Roman"/>
                <w:b/>
                <w:bCs/>
                <w:color w:val="000000"/>
                <w:sz w:val="27"/>
                <w:szCs w:val="27"/>
              </w:rPr>
            </w:pPr>
            <w:r w:rsidRPr="002F0628">
              <w:rPr>
                <w:rFonts w:ascii="Times New Roman" w:eastAsia="Times New Roman" w:hAnsi="Times New Roman" w:cs="Times New Roman"/>
                <w:b/>
                <w:bCs/>
                <w:color w:val="000000"/>
                <w:sz w:val="27"/>
                <w:szCs w:val="27"/>
              </w:rPr>
              <w:t>Participation</w:t>
            </w:r>
          </w:p>
        </w:tc>
      </w:tr>
      <w:tr w:rsidR="00D213A8" w:rsidRPr="002F0628" w14:paraId="3EC4960F" w14:textId="77777777" w:rsidTr="00AB080C">
        <w:trPr>
          <w:trHeight w:val="314"/>
          <w:jc w:val="center"/>
        </w:trPr>
        <w:tc>
          <w:tcPr>
            <w:tcW w:w="3698" w:type="dxa"/>
            <w:vAlign w:val="center"/>
          </w:tcPr>
          <w:p w14:paraId="16B0CE61" w14:textId="77777777" w:rsidR="00D213A8" w:rsidRPr="002F0628" w:rsidRDefault="00D213A8" w:rsidP="0008672A">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Femme</w:t>
            </w:r>
          </w:p>
        </w:tc>
        <w:tc>
          <w:tcPr>
            <w:tcW w:w="2517" w:type="dxa"/>
            <w:vAlign w:val="center"/>
          </w:tcPr>
          <w:p w14:paraId="17EA151D" w14:textId="77777777" w:rsidR="00D213A8" w:rsidRPr="002F0628" w:rsidRDefault="00D213A8" w:rsidP="0008672A">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63</w:t>
            </w:r>
          </w:p>
        </w:tc>
        <w:tc>
          <w:tcPr>
            <w:tcW w:w="1778" w:type="dxa"/>
            <w:vAlign w:val="center"/>
          </w:tcPr>
          <w:p w14:paraId="0A38C404" w14:textId="77777777" w:rsidR="00D213A8" w:rsidRPr="002F0628" w:rsidRDefault="00D213A8" w:rsidP="0008672A">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51,2%</w:t>
            </w:r>
          </w:p>
        </w:tc>
      </w:tr>
      <w:tr w:rsidR="00D213A8" w:rsidRPr="002F0628" w14:paraId="208E9110" w14:textId="77777777" w:rsidTr="00AB080C">
        <w:trPr>
          <w:trHeight w:val="314"/>
          <w:jc w:val="center"/>
        </w:trPr>
        <w:tc>
          <w:tcPr>
            <w:tcW w:w="3698" w:type="dxa"/>
            <w:vAlign w:val="center"/>
          </w:tcPr>
          <w:p w14:paraId="16BD97AA" w14:textId="77777777" w:rsidR="00D213A8" w:rsidRPr="002F0628" w:rsidRDefault="00D213A8" w:rsidP="0008672A">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Homme</w:t>
            </w:r>
          </w:p>
        </w:tc>
        <w:tc>
          <w:tcPr>
            <w:tcW w:w="2517" w:type="dxa"/>
            <w:vAlign w:val="center"/>
          </w:tcPr>
          <w:p w14:paraId="027022E9" w14:textId="77777777" w:rsidR="00D213A8" w:rsidRPr="002F0628" w:rsidRDefault="00D213A8" w:rsidP="0008672A">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60</w:t>
            </w:r>
          </w:p>
        </w:tc>
        <w:tc>
          <w:tcPr>
            <w:tcW w:w="1778" w:type="dxa"/>
            <w:vAlign w:val="center"/>
          </w:tcPr>
          <w:p w14:paraId="22F8096E" w14:textId="77777777" w:rsidR="00D213A8" w:rsidRPr="002F0628" w:rsidRDefault="00D213A8" w:rsidP="0008672A">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48,8%</w:t>
            </w:r>
          </w:p>
        </w:tc>
      </w:tr>
    </w:tbl>
    <w:p w14:paraId="185FE3F6" w14:textId="77777777" w:rsidR="00D213A8" w:rsidRPr="002F0628" w:rsidRDefault="00D213A8" w:rsidP="0008672A">
      <w:pPr>
        <w:numPr>
          <w:ilvl w:val="2"/>
          <w:numId w:val="5"/>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Marqueur Age </w:t>
      </w:r>
    </w:p>
    <w:p w14:paraId="31B92358"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Sur les 100% des échantillons de personnes interrogées, 61 % exercent des activités économiques dans les communes composant le Mont-Amba, tandis que 39 % représentent les ménages résidentiels des communes du district. </w:t>
      </w:r>
    </w:p>
    <w:p w14:paraId="268DABAE"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La répartition par tranche d’âge se présente comme suit (voir le graphique) : </w:t>
      </w:r>
    </w:p>
    <w:p w14:paraId="23FFFB58" w14:textId="77777777" w:rsidR="00D213A8" w:rsidRPr="002F0628" w:rsidRDefault="00D213A8" w:rsidP="0008672A">
      <w:pPr>
        <w:spacing w:before="240" w:after="240" w:line="240" w:lineRule="auto"/>
        <w:jc w:val="center"/>
        <w:rPr>
          <w:rFonts w:ascii="Times New Roman" w:eastAsia="Times New Roman" w:hAnsi="Times New Roman" w:cs="Times New Roman"/>
          <w:b/>
          <w:bCs/>
          <w:sz w:val="27"/>
          <w:szCs w:val="27"/>
        </w:rPr>
      </w:pPr>
      <w:r w:rsidRPr="002F0628">
        <w:rPr>
          <w:rFonts w:ascii="Times New Roman" w:eastAsia="Times New Roman" w:hAnsi="Times New Roman" w:cs="Times New Roman"/>
          <w:noProof/>
          <w:sz w:val="27"/>
          <w:szCs w:val="27"/>
        </w:rPr>
        <w:drawing>
          <wp:inline distT="0" distB="0" distL="0" distR="0" wp14:anchorId="658E2C68" wp14:editId="1A4A718B">
            <wp:extent cx="4533900" cy="1438275"/>
            <wp:effectExtent l="0" t="0" r="0" b="0"/>
            <wp:docPr id="7" name="image1.png" descr="Tableau des réponses au formulaire Forms. Titre de la question : Marqueur âge : &#10;&#10;&#10;&#10;. Nombre de réponses : 122 réponses."/>
            <wp:cNvGraphicFramePr/>
            <a:graphic xmlns:a="http://schemas.openxmlformats.org/drawingml/2006/main">
              <a:graphicData uri="http://schemas.openxmlformats.org/drawingml/2006/picture">
                <pic:pic xmlns:pic="http://schemas.openxmlformats.org/drawingml/2006/picture">
                  <pic:nvPicPr>
                    <pic:cNvPr id="0" name="image1.png" descr="Tableau des réponses au formulaire Forms. Titre de la question : Marqueur âge : &#10;&#10;&#10;&#10;. Nombre de réponses : 122 réponses."/>
                    <pic:cNvPicPr preferRelativeResize="0"/>
                  </pic:nvPicPr>
                  <pic:blipFill>
                    <a:blip r:embed="rId11"/>
                    <a:srcRect l="18107" t="22111" r="20091"/>
                    <a:stretch>
                      <a:fillRect/>
                    </a:stretch>
                  </pic:blipFill>
                  <pic:spPr>
                    <a:xfrm>
                      <a:off x="0" y="0"/>
                      <a:ext cx="4533900" cy="1438275"/>
                    </a:xfrm>
                    <a:prstGeom prst="rect">
                      <a:avLst/>
                    </a:prstGeom>
                    <a:ln/>
                  </pic:spPr>
                </pic:pic>
              </a:graphicData>
            </a:graphic>
          </wp:inline>
        </w:drawing>
      </w:r>
    </w:p>
    <w:p w14:paraId="2E5A1D3C" w14:textId="77777777" w:rsidR="00D213A8" w:rsidRPr="002F0628" w:rsidRDefault="00D213A8" w:rsidP="0008672A">
      <w:pPr>
        <w:spacing w:before="240" w:after="240"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 xml:space="preserve">N.B : </w:t>
      </w:r>
      <w:r w:rsidRPr="002F0628">
        <w:rPr>
          <w:rFonts w:ascii="Times New Roman" w:eastAsia="Times New Roman" w:hAnsi="Times New Roman" w:cs="Times New Roman"/>
          <w:sz w:val="27"/>
          <w:szCs w:val="27"/>
        </w:rPr>
        <w:t xml:space="preserve">les personnes de moins de 18 ans représentent 0,8 % de l’échantillon, tandis que celles de plus de 60 ans représentent 3,3 %. </w:t>
      </w:r>
    </w:p>
    <w:p w14:paraId="52205E76" w14:textId="77777777" w:rsidR="00D213A8" w:rsidRPr="002F0628" w:rsidRDefault="00D213A8" w:rsidP="0008672A">
      <w:pPr>
        <w:numPr>
          <w:ilvl w:val="0"/>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Analyse de l’accès à l’électricité dans le district du Mont-Amba</w:t>
      </w:r>
    </w:p>
    <w:p w14:paraId="3ED4C2A3" w14:textId="5A99DCE7" w:rsidR="00D213A8" w:rsidRPr="002F0628" w:rsidRDefault="00D213A8" w:rsidP="0008672A">
      <w:pPr>
        <w:pStyle w:val="Paragraphedeliste"/>
        <w:numPr>
          <w:ilvl w:val="1"/>
          <w:numId w:val="6"/>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Évaluation de l’électricité dans le Mont-Amba</w:t>
      </w:r>
    </w:p>
    <w:p w14:paraId="033BC507"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Lors de nos enquêtes, les participants ont été invitée à évaluer l’accessibilité de l’énergie électrique fournie par le réseau public de la SNEL sur une échelle de 1 à 10, où 1 à 4 « mauvaise », 5 à 6 « moyenne », 7 à 8 « bonne », et 9 à 10 « excellente » :  </w:t>
      </w:r>
    </w:p>
    <w:tbl>
      <w:tblPr>
        <w:tblW w:w="84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1"/>
        <w:gridCol w:w="2831"/>
        <w:gridCol w:w="2832"/>
      </w:tblGrid>
      <w:tr w:rsidR="00D213A8" w:rsidRPr="002F0628" w14:paraId="214C6313" w14:textId="77777777" w:rsidTr="00AB080C">
        <w:trPr>
          <w:trHeight w:val="239"/>
          <w:jc w:val="center"/>
        </w:trPr>
        <w:tc>
          <w:tcPr>
            <w:tcW w:w="8494" w:type="dxa"/>
            <w:gridSpan w:val="3"/>
            <w:vAlign w:val="center"/>
          </w:tcPr>
          <w:p w14:paraId="270260E8" w14:textId="77777777" w:rsidR="00D213A8" w:rsidRPr="002F0628" w:rsidRDefault="00D213A8" w:rsidP="0008672A">
            <w:pPr>
              <w:spacing w:line="240" w:lineRule="auto"/>
              <w:jc w:val="center"/>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Effectif</w:t>
            </w:r>
          </w:p>
        </w:tc>
      </w:tr>
      <w:tr w:rsidR="00D213A8" w:rsidRPr="002F0628" w14:paraId="6D9A390C" w14:textId="77777777" w:rsidTr="00AB080C">
        <w:trPr>
          <w:trHeight w:val="239"/>
          <w:jc w:val="center"/>
        </w:trPr>
        <w:tc>
          <w:tcPr>
            <w:tcW w:w="2831" w:type="dxa"/>
            <w:vAlign w:val="center"/>
          </w:tcPr>
          <w:p w14:paraId="0A81A2A0" w14:textId="77777777" w:rsidR="00D213A8" w:rsidRPr="002F0628" w:rsidRDefault="00D213A8" w:rsidP="0008672A">
            <w:pPr>
              <w:spacing w:line="240" w:lineRule="auto"/>
              <w:jc w:val="both"/>
              <w:rPr>
                <w:rFonts w:ascii="Times New Roman" w:eastAsia="Times New Roman" w:hAnsi="Times New Roman" w:cs="Times New Roman"/>
                <w:b/>
                <w:bCs/>
                <w:color w:val="244061"/>
                <w:sz w:val="27"/>
                <w:szCs w:val="27"/>
              </w:rPr>
            </w:pPr>
            <w:r w:rsidRPr="002F0628">
              <w:rPr>
                <w:rFonts w:ascii="Times New Roman" w:eastAsia="Times New Roman" w:hAnsi="Times New Roman" w:cs="Times New Roman"/>
                <w:b/>
                <w:bCs/>
                <w:color w:val="244061"/>
                <w:sz w:val="27"/>
                <w:szCs w:val="27"/>
              </w:rPr>
              <w:t>Total</w:t>
            </w:r>
          </w:p>
        </w:tc>
        <w:tc>
          <w:tcPr>
            <w:tcW w:w="2831" w:type="dxa"/>
            <w:vAlign w:val="center"/>
          </w:tcPr>
          <w:p w14:paraId="2A489BFC" w14:textId="77777777" w:rsidR="00D213A8" w:rsidRPr="002F0628" w:rsidRDefault="00D213A8" w:rsidP="0008672A">
            <w:pPr>
              <w:spacing w:line="240" w:lineRule="auto"/>
              <w:jc w:val="both"/>
              <w:rPr>
                <w:rFonts w:ascii="Times New Roman" w:eastAsia="Times New Roman" w:hAnsi="Times New Roman" w:cs="Times New Roman"/>
                <w:b/>
                <w:bCs/>
                <w:color w:val="244061"/>
                <w:sz w:val="27"/>
                <w:szCs w:val="27"/>
              </w:rPr>
            </w:pPr>
            <w:r w:rsidRPr="002F0628">
              <w:rPr>
                <w:rFonts w:ascii="Times New Roman" w:eastAsia="Times New Roman" w:hAnsi="Times New Roman" w:cs="Times New Roman"/>
                <w:b/>
                <w:bCs/>
                <w:color w:val="244061"/>
                <w:sz w:val="27"/>
                <w:szCs w:val="27"/>
              </w:rPr>
              <w:t>123</w:t>
            </w:r>
          </w:p>
        </w:tc>
        <w:tc>
          <w:tcPr>
            <w:tcW w:w="2832" w:type="dxa"/>
            <w:vAlign w:val="center"/>
          </w:tcPr>
          <w:p w14:paraId="3E94CD71" w14:textId="77777777" w:rsidR="00D213A8" w:rsidRPr="002F0628" w:rsidRDefault="00D213A8" w:rsidP="0008672A">
            <w:pPr>
              <w:spacing w:line="240" w:lineRule="auto"/>
              <w:jc w:val="both"/>
              <w:rPr>
                <w:rFonts w:ascii="Times New Roman" w:eastAsia="Times New Roman" w:hAnsi="Times New Roman" w:cs="Times New Roman"/>
                <w:b/>
                <w:bCs/>
                <w:color w:val="244061"/>
                <w:sz w:val="27"/>
                <w:szCs w:val="27"/>
              </w:rPr>
            </w:pPr>
            <w:r w:rsidRPr="002F0628">
              <w:rPr>
                <w:rFonts w:ascii="Times New Roman" w:eastAsia="Times New Roman" w:hAnsi="Times New Roman" w:cs="Times New Roman"/>
                <w:b/>
                <w:bCs/>
                <w:color w:val="244061"/>
                <w:sz w:val="27"/>
                <w:szCs w:val="27"/>
              </w:rPr>
              <w:t>100%</w:t>
            </w:r>
          </w:p>
        </w:tc>
      </w:tr>
      <w:tr w:rsidR="00D213A8" w:rsidRPr="002F0628" w14:paraId="2C23904C" w14:textId="77777777" w:rsidTr="00AB080C">
        <w:trPr>
          <w:trHeight w:val="239"/>
          <w:jc w:val="center"/>
        </w:trPr>
        <w:tc>
          <w:tcPr>
            <w:tcW w:w="2831" w:type="dxa"/>
            <w:vAlign w:val="center"/>
          </w:tcPr>
          <w:p w14:paraId="508B68C2"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Catégories</w:t>
            </w:r>
          </w:p>
        </w:tc>
        <w:tc>
          <w:tcPr>
            <w:tcW w:w="2831" w:type="dxa"/>
            <w:vAlign w:val="center"/>
          </w:tcPr>
          <w:p w14:paraId="0F3ECDCB"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Nombre </w:t>
            </w:r>
          </w:p>
        </w:tc>
        <w:tc>
          <w:tcPr>
            <w:tcW w:w="2832" w:type="dxa"/>
            <w:vAlign w:val="center"/>
          </w:tcPr>
          <w:p w14:paraId="7769AD20"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Pourcentages</w:t>
            </w:r>
          </w:p>
        </w:tc>
      </w:tr>
      <w:tr w:rsidR="00D213A8" w:rsidRPr="002F0628" w14:paraId="5064F8E0" w14:textId="77777777" w:rsidTr="00AB080C">
        <w:trPr>
          <w:trHeight w:val="239"/>
          <w:jc w:val="center"/>
        </w:trPr>
        <w:tc>
          <w:tcPr>
            <w:tcW w:w="2831" w:type="dxa"/>
            <w:vAlign w:val="center"/>
          </w:tcPr>
          <w:p w14:paraId="6B638E32"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Mauvaise</w:t>
            </w:r>
          </w:p>
        </w:tc>
        <w:tc>
          <w:tcPr>
            <w:tcW w:w="2831" w:type="dxa"/>
            <w:vAlign w:val="center"/>
          </w:tcPr>
          <w:p w14:paraId="65530527"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101</w:t>
            </w:r>
          </w:p>
        </w:tc>
        <w:tc>
          <w:tcPr>
            <w:tcW w:w="2832" w:type="dxa"/>
            <w:vAlign w:val="center"/>
          </w:tcPr>
          <w:p w14:paraId="3CF9A613"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82%</w:t>
            </w:r>
          </w:p>
        </w:tc>
      </w:tr>
      <w:tr w:rsidR="00D213A8" w:rsidRPr="002F0628" w14:paraId="74DE0611" w14:textId="77777777" w:rsidTr="00AB080C">
        <w:trPr>
          <w:trHeight w:val="239"/>
          <w:jc w:val="center"/>
        </w:trPr>
        <w:tc>
          <w:tcPr>
            <w:tcW w:w="2831" w:type="dxa"/>
            <w:vAlign w:val="center"/>
          </w:tcPr>
          <w:p w14:paraId="4CAC7846"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Moyenne</w:t>
            </w:r>
          </w:p>
        </w:tc>
        <w:tc>
          <w:tcPr>
            <w:tcW w:w="2831" w:type="dxa"/>
            <w:vAlign w:val="center"/>
          </w:tcPr>
          <w:p w14:paraId="0F8EF98A"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16</w:t>
            </w:r>
          </w:p>
        </w:tc>
        <w:tc>
          <w:tcPr>
            <w:tcW w:w="2832" w:type="dxa"/>
            <w:vAlign w:val="center"/>
          </w:tcPr>
          <w:p w14:paraId="7B07CA04"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w:t>
            </w:r>
          </w:p>
        </w:tc>
      </w:tr>
      <w:tr w:rsidR="00D213A8" w:rsidRPr="002F0628" w14:paraId="6A6AB508" w14:textId="77777777" w:rsidTr="00AB080C">
        <w:trPr>
          <w:trHeight w:val="247"/>
          <w:jc w:val="center"/>
        </w:trPr>
        <w:tc>
          <w:tcPr>
            <w:tcW w:w="2831" w:type="dxa"/>
            <w:vAlign w:val="center"/>
          </w:tcPr>
          <w:p w14:paraId="049BBBBB"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lastRenderedPageBreak/>
              <w:t>Bonne</w:t>
            </w:r>
          </w:p>
        </w:tc>
        <w:tc>
          <w:tcPr>
            <w:tcW w:w="2831" w:type="dxa"/>
            <w:vAlign w:val="center"/>
          </w:tcPr>
          <w:p w14:paraId="657DAAA8"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4</w:t>
            </w:r>
          </w:p>
        </w:tc>
        <w:tc>
          <w:tcPr>
            <w:tcW w:w="2832" w:type="dxa"/>
            <w:vAlign w:val="center"/>
          </w:tcPr>
          <w:p w14:paraId="2108D1F0"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3%</w:t>
            </w:r>
          </w:p>
        </w:tc>
      </w:tr>
      <w:tr w:rsidR="00D213A8" w:rsidRPr="002F0628" w14:paraId="44E94F22" w14:textId="77777777" w:rsidTr="00AB080C">
        <w:trPr>
          <w:trHeight w:val="233"/>
          <w:jc w:val="center"/>
        </w:trPr>
        <w:tc>
          <w:tcPr>
            <w:tcW w:w="2831" w:type="dxa"/>
            <w:vAlign w:val="center"/>
          </w:tcPr>
          <w:p w14:paraId="1AAFF3BD"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Excellente</w:t>
            </w:r>
          </w:p>
        </w:tc>
        <w:tc>
          <w:tcPr>
            <w:tcW w:w="2831" w:type="dxa"/>
            <w:vAlign w:val="center"/>
          </w:tcPr>
          <w:p w14:paraId="6B26487D"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w:t>
            </w:r>
          </w:p>
        </w:tc>
        <w:tc>
          <w:tcPr>
            <w:tcW w:w="2832" w:type="dxa"/>
            <w:vAlign w:val="center"/>
          </w:tcPr>
          <w:p w14:paraId="36B7D168" w14:textId="77777777" w:rsidR="00D213A8" w:rsidRPr="002F0628" w:rsidRDefault="00D213A8" w:rsidP="0008672A">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w:t>
            </w:r>
          </w:p>
        </w:tc>
      </w:tr>
    </w:tbl>
    <w:p w14:paraId="42AA5C9D" w14:textId="77777777" w:rsidR="00D213A8" w:rsidRPr="003E0D50" w:rsidRDefault="00D213A8" w:rsidP="0008672A">
      <w:pPr>
        <w:spacing w:line="240" w:lineRule="auto"/>
      </w:pPr>
    </w:p>
    <w:p w14:paraId="456D8CB4" w14:textId="77777777" w:rsidR="003E0D50" w:rsidRPr="003E0D50" w:rsidRDefault="003E0D50" w:rsidP="0008672A">
      <w:pPr>
        <w:shd w:val="clear" w:color="auto" w:fill="FAC090"/>
        <w:spacing w:before="240" w:line="240" w:lineRule="auto"/>
        <w:jc w:val="both"/>
        <w:rPr>
          <w:rFonts w:ascii="Times New Roman" w:eastAsia="Times New Roman" w:hAnsi="Times New Roman" w:cs="Times New Roman"/>
          <w:b/>
          <w:bCs/>
          <w:i/>
          <w:iCs/>
          <w:color w:val="1E1C11"/>
          <w:sz w:val="20"/>
          <w:szCs w:val="20"/>
        </w:rPr>
      </w:pPr>
    </w:p>
    <w:p w14:paraId="659F4A5D" w14:textId="2AF4C5A0" w:rsidR="00D213A8" w:rsidRDefault="00D213A8" w:rsidP="0008672A">
      <w:pPr>
        <w:shd w:val="clear" w:color="auto" w:fill="FAC090"/>
        <w:spacing w:line="240" w:lineRule="auto"/>
        <w:jc w:val="both"/>
        <w:rPr>
          <w:rFonts w:ascii="Times New Roman" w:eastAsia="Times New Roman" w:hAnsi="Times New Roman" w:cs="Times New Roman"/>
          <w:b/>
          <w:bCs/>
          <w:i/>
          <w:iCs/>
          <w:color w:val="1E1C11"/>
          <w:sz w:val="27"/>
          <w:szCs w:val="27"/>
        </w:rPr>
      </w:pPr>
      <w:r w:rsidRPr="002F0628">
        <w:rPr>
          <w:rFonts w:ascii="Times New Roman" w:eastAsia="Times New Roman" w:hAnsi="Times New Roman" w:cs="Times New Roman"/>
          <w:b/>
          <w:bCs/>
          <w:i/>
          <w:iCs/>
          <w:color w:val="1E1C11"/>
          <w:sz w:val="27"/>
          <w:szCs w:val="27"/>
        </w:rPr>
        <w:t>« </w:t>
      </w:r>
      <w:r w:rsidRPr="002F0628">
        <w:rPr>
          <w:rFonts w:ascii="Times New Roman" w:eastAsia="Times New Roman" w:hAnsi="Times New Roman" w:cs="Times New Roman"/>
          <w:i/>
          <w:iCs/>
          <w:color w:val="1E1C11"/>
          <w:sz w:val="27"/>
          <w:szCs w:val="27"/>
        </w:rPr>
        <w:t>Les résultats révèlent que 82 % des répondants, soit 101 personnes, ont évalué l’accès à l’électricité fournie par la SNEL comme</w:t>
      </w:r>
      <w:r w:rsidRPr="002F0628">
        <w:rPr>
          <w:rFonts w:ascii="Times New Roman" w:eastAsia="Times New Roman" w:hAnsi="Times New Roman" w:cs="Times New Roman"/>
          <w:b/>
          <w:bCs/>
          <w:i/>
          <w:iCs/>
          <w:color w:val="1E1C11"/>
          <w:sz w:val="27"/>
          <w:szCs w:val="27"/>
        </w:rPr>
        <w:t xml:space="preserve"> mauvaise, </w:t>
      </w:r>
      <w:r w:rsidRPr="002F0628">
        <w:rPr>
          <w:rFonts w:ascii="Times New Roman" w:eastAsia="Times New Roman" w:hAnsi="Times New Roman" w:cs="Times New Roman"/>
          <w:i/>
          <w:iCs/>
          <w:color w:val="1E1C11"/>
          <w:sz w:val="27"/>
          <w:szCs w:val="27"/>
        </w:rPr>
        <w:t>lui attribuant une note moyenne de</w:t>
      </w:r>
      <w:r w:rsidRPr="002F0628">
        <w:rPr>
          <w:rFonts w:ascii="Times New Roman" w:eastAsia="Times New Roman" w:hAnsi="Times New Roman" w:cs="Times New Roman"/>
          <w:b/>
          <w:bCs/>
          <w:i/>
          <w:iCs/>
          <w:color w:val="1E1C11"/>
          <w:sz w:val="27"/>
          <w:szCs w:val="27"/>
        </w:rPr>
        <w:t xml:space="preserve"> 3 sur 10 ».</w:t>
      </w:r>
    </w:p>
    <w:p w14:paraId="3975FF0F" w14:textId="77777777" w:rsidR="003E0D50" w:rsidRPr="003E0D50" w:rsidRDefault="003E0D50" w:rsidP="0008672A">
      <w:pPr>
        <w:shd w:val="clear" w:color="auto" w:fill="FAC090"/>
        <w:spacing w:line="240" w:lineRule="auto"/>
        <w:jc w:val="both"/>
        <w:rPr>
          <w:rFonts w:ascii="Times New Roman" w:eastAsia="Times New Roman" w:hAnsi="Times New Roman" w:cs="Times New Roman"/>
          <w:b/>
          <w:bCs/>
          <w:i/>
          <w:iCs/>
          <w:color w:val="1E1C11"/>
          <w:sz w:val="20"/>
          <w:szCs w:val="20"/>
        </w:rPr>
      </w:pPr>
    </w:p>
    <w:p w14:paraId="5875F58F" w14:textId="405A4C16" w:rsidR="00D213A8" w:rsidRPr="002F0628" w:rsidRDefault="00D213A8" w:rsidP="0008672A">
      <w:pPr>
        <w:spacing w:line="240" w:lineRule="auto"/>
        <w:rPr>
          <w:sz w:val="27"/>
          <w:szCs w:val="27"/>
        </w:rPr>
      </w:pPr>
    </w:p>
    <w:p w14:paraId="668E3464" w14:textId="073B2D4D" w:rsidR="00D213A8" w:rsidRPr="002F0628" w:rsidRDefault="00D213A8" w:rsidP="0008672A">
      <w:pPr>
        <w:pStyle w:val="Paragraphedeliste"/>
        <w:numPr>
          <w:ilvl w:val="1"/>
          <w:numId w:val="6"/>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7"/>
          <w:szCs w:val="27"/>
        </w:rPr>
        <w:t xml:space="preserve"> </w:t>
      </w:r>
      <w:r w:rsidRPr="002F0628">
        <w:rPr>
          <w:rFonts w:ascii="Times New Roman" w:eastAsia="Times New Roman" w:hAnsi="Times New Roman" w:cs="Times New Roman"/>
          <w:b/>
          <w:bCs/>
          <w:color w:val="000000"/>
          <w:sz w:val="28"/>
          <w:szCs w:val="28"/>
        </w:rPr>
        <w:t>Causes de la mauvaise gestion de la SNEL dans le Mont-Amba</w:t>
      </w:r>
    </w:p>
    <w:p w14:paraId="787CDE34" w14:textId="77777777" w:rsidR="00D213A8" w:rsidRPr="002F0628" w:rsidRDefault="00D213A8" w:rsidP="0008672A">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Infrastructures vétustes et insuffisantes </w:t>
      </w:r>
    </w:p>
    <w:p w14:paraId="69657716" w14:textId="77777777" w:rsidR="00D213A8" w:rsidRPr="002F0628" w:rsidRDefault="00D213A8" w:rsidP="0008672A">
      <w:pPr>
        <w:spacing w:before="240" w:after="240"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noProof/>
          <w:sz w:val="27"/>
          <w:szCs w:val="27"/>
        </w:rPr>
        <w:drawing>
          <wp:inline distT="0" distB="0" distL="0" distR="0" wp14:anchorId="34F29A38" wp14:editId="5A131D13">
            <wp:extent cx="2608040" cy="2123138"/>
            <wp:effectExtent l="0" t="0" r="0"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2608040" cy="2123138"/>
                    </a:xfrm>
                    <a:prstGeom prst="rect">
                      <a:avLst/>
                    </a:prstGeom>
                    <a:ln/>
                  </pic:spPr>
                </pic:pic>
              </a:graphicData>
            </a:graphic>
          </wp:inline>
        </w:drawing>
      </w:r>
      <w:r w:rsidRPr="002F0628">
        <w:rPr>
          <w:rFonts w:ascii="Times New Roman" w:eastAsia="Times New Roman" w:hAnsi="Times New Roman" w:cs="Times New Roman"/>
          <w:b/>
          <w:bCs/>
          <w:sz w:val="27"/>
          <w:szCs w:val="27"/>
        </w:rPr>
        <w:t xml:space="preserve">  ,  </w:t>
      </w:r>
      <w:r w:rsidRPr="002F0628">
        <w:rPr>
          <w:rFonts w:ascii="Times New Roman" w:eastAsia="Times New Roman" w:hAnsi="Times New Roman" w:cs="Times New Roman"/>
          <w:b/>
          <w:bCs/>
          <w:noProof/>
          <w:sz w:val="27"/>
          <w:szCs w:val="27"/>
        </w:rPr>
        <w:drawing>
          <wp:inline distT="0" distB="0" distL="0" distR="0" wp14:anchorId="2A4F4DBA" wp14:editId="3F659AA8">
            <wp:extent cx="2468375" cy="2084600"/>
            <wp:effectExtent l="0" t="0" r="0" b="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468375" cy="2084600"/>
                    </a:xfrm>
                    <a:prstGeom prst="rect">
                      <a:avLst/>
                    </a:prstGeom>
                    <a:ln/>
                  </pic:spPr>
                </pic:pic>
              </a:graphicData>
            </a:graphic>
          </wp:inline>
        </w:drawing>
      </w:r>
    </w:p>
    <w:p w14:paraId="6EDE3347" w14:textId="3C37C19E" w:rsidR="00881268" w:rsidRPr="002F0628" w:rsidRDefault="00D213A8" w:rsidP="0008672A">
      <w:pPr>
        <w:spacing w:after="240" w:line="240" w:lineRule="auto"/>
        <w:jc w:val="center"/>
        <w:rPr>
          <w:rFonts w:ascii="Times New Roman" w:eastAsia="Times New Roman" w:hAnsi="Times New Roman" w:cs="Times New Roman"/>
          <w:i/>
          <w:iCs/>
          <w:sz w:val="27"/>
          <w:szCs w:val="27"/>
        </w:rPr>
      </w:pPr>
      <w:r w:rsidRPr="002F0628">
        <w:rPr>
          <w:rFonts w:ascii="Times New Roman" w:eastAsia="Times New Roman" w:hAnsi="Times New Roman" w:cs="Times New Roman"/>
          <w:i/>
          <w:iCs/>
          <w:sz w:val="27"/>
          <w:szCs w:val="27"/>
        </w:rPr>
        <w:t xml:space="preserve">Photos prisent le 21/5/2026 par </w:t>
      </w:r>
      <w:proofErr w:type="spellStart"/>
      <w:r w:rsidRPr="002F0628">
        <w:rPr>
          <w:rFonts w:ascii="Times New Roman" w:eastAsia="Times New Roman" w:hAnsi="Times New Roman" w:cs="Times New Roman"/>
          <w:i/>
          <w:iCs/>
          <w:sz w:val="27"/>
          <w:szCs w:val="27"/>
        </w:rPr>
        <w:t>Michk</w:t>
      </w:r>
      <w:proofErr w:type="spellEnd"/>
      <w:r w:rsidRPr="002F0628">
        <w:rPr>
          <w:rFonts w:ascii="Times New Roman" w:eastAsia="Times New Roman" w:hAnsi="Times New Roman" w:cs="Times New Roman"/>
          <w:i/>
          <w:iCs/>
          <w:sz w:val="27"/>
          <w:szCs w:val="27"/>
        </w:rPr>
        <w:t xml:space="preserve"> </w:t>
      </w:r>
      <w:proofErr w:type="spellStart"/>
      <w:r w:rsidRPr="002F0628">
        <w:rPr>
          <w:rFonts w:ascii="Times New Roman" w:eastAsia="Times New Roman" w:hAnsi="Times New Roman" w:cs="Times New Roman"/>
          <w:i/>
          <w:iCs/>
          <w:sz w:val="27"/>
          <w:szCs w:val="27"/>
        </w:rPr>
        <w:t>kabuya</w:t>
      </w:r>
      <w:proofErr w:type="spellEnd"/>
      <w:r w:rsidRPr="002F0628">
        <w:rPr>
          <w:rFonts w:ascii="Times New Roman" w:eastAsia="Times New Roman" w:hAnsi="Times New Roman" w:cs="Times New Roman"/>
          <w:i/>
          <w:iCs/>
          <w:sz w:val="27"/>
          <w:szCs w:val="27"/>
        </w:rPr>
        <w:t xml:space="preserve">, enquêteur AWNR dans la commune de </w:t>
      </w:r>
      <w:proofErr w:type="spellStart"/>
      <w:r w:rsidRPr="002F0628">
        <w:rPr>
          <w:rFonts w:ascii="Times New Roman" w:eastAsia="Times New Roman" w:hAnsi="Times New Roman" w:cs="Times New Roman"/>
          <w:i/>
          <w:iCs/>
          <w:sz w:val="27"/>
          <w:szCs w:val="27"/>
        </w:rPr>
        <w:t>Kinsenso</w:t>
      </w:r>
      <w:proofErr w:type="spellEnd"/>
      <w:r w:rsidRPr="002F0628">
        <w:rPr>
          <w:rFonts w:ascii="Times New Roman" w:eastAsia="Times New Roman" w:hAnsi="Times New Roman" w:cs="Times New Roman"/>
          <w:i/>
          <w:iCs/>
          <w:sz w:val="27"/>
          <w:szCs w:val="27"/>
        </w:rPr>
        <w:t xml:space="preserve"> au quartier </w:t>
      </w:r>
      <w:proofErr w:type="spellStart"/>
      <w:r w:rsidRPr="002F0628">
        <w:rPr>
          <w:rFonts w:ascii="Times New Roman" w:eastAsia="Times New Roman" w:hAnsi="Times New Roman" w:cs="Times New Roman"/>
          <w:i/>
          <w:iCs/>
          <w:sz w:val="27"/>
          <w:szCs w:val="27"/>
        </w:rPr>
        <w:t>kemba</w:t>
      </w:r>
      <w:proofErr w:type="spellEnd"/>
      <w:r w:rsidRPr="002F0628">
        <w:rPr>
          <w:rFonts w:ascii="Times New Roman" w:eastAsia="Times New Roman" w:hAnsi="Times New Roman" w:cs="Times New Roman"/>
          <w:i/>
          <w:iCs/>
          <w:sz w:val="27"/>
          <w:szCs w:val="27"/>
        </w:rPr>
        <w:t xml:space="preserve"> à </w:t>
      </w:r>
      <w:proofErr w:type="spellStart"/>
      <w:r w:rsidRPr="002F0628">
        <w:rPr>
          <w:rFonts w:ascii="Times New Roman" w:eastAsia="Times New Roman" w:hAnsi="Times New Roman" w:cs="Times New Roman"/>
          <w:i/>
          <w:iCs/>
          <w:sz w:val="27"/>
          <w:szCs w:val="27"/>
        </w:rPr>
        <w:t>kinshasa</w:t>
      </w:r>
      <w:proofErr w:type="spellEnd"/>
      <w:r w:rsidRPr="002F0628">
        <w:rPr>
          <w:rFonts w:ascii="Times New Roman" w:eastAsia="Times New Roman" w:hAnsi="Times New Roman" w:cs="Times New Roman"/>
          <w:i/>
          <w:iCs/>
          <w:sz w:val="27"/>
          <w:szCs w:val="27"/>
        </w:rPr>
        <w:t>.</w:t>
      </w:r>
    </w:p>
    <w:p w14:paraId="49E507D7" w14:textId="77777777" w:rsidR="00D213A8" w:rsidRPr="002F0628" w:rsidRDefault="00D213A8" w:rsidP="0008672A">
      <w:pPr>
        <w:spacing w:before="240" w:after="240"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sz w:val="27"/>
          <w:szCs w:val="27"/>
        </w:rPr>
        <w:t>La plupart des équipements de stockage, de distribution et de gestion de l’énergie électrique dans ces communes ne répondent plus aux besoins croissants de la population. Les habitants dénoncent des infrastructures vétustes et dangereuses, ainsi que des installations défectueuses ou parfois inexistantes, qui compliquent le raccordement au réseau et sont à l’origine de fréquentes coupures, d’une mauvaise qualité du courant, voire d’un accès inexistant à l’électricité. Cette situation se traduit par une desserte électrique insuffisante et de faible qualité.</w:t>
      </w:r>
    </w:p>
    <w:p w14:paraId="726AAB2E" w14:textId="77777777" w:rsidR="00D213A8" w:rsidRPr="002F0628" w:rsidRDefault="00D213A8" w:rsidP="0008672A">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Corruption et fraude</w:t>
      </w:r>
    </w:p>
    <w:p w14:paraId="0135E905"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Les populations interrogées affirment que certains bureaux ou agents de la SNEL favorisent certains grands opérateurs économiques (bars, supermarchés, garages, chambre froide etc.) de ces communes à travers des pratiques de fraude et de </w:t>
      </w:r>
      <w:r w:rsidRPr="002F0628">
        <w:rPr>
          <w:rFonts w:ascii="Times New Roman" w:eastAsia="Times New Roman" w:hAnsi="Times New Roman" w:cs="Times New Roman"/>
          <w:sz w:val="27"/>
          <w:szCs w:val="27"/>
        </w:rPr>
        <w:lastRenderedPageBreak/>
        <w:t xml:space="preserve">corruption. De plus, ces derniers imposent des pratiques de facturation illicite qui empêchent une grande partie de la population d’accéder au réseau public d’électricité. </w:t>
      </w:r>
    </w:p>
    <w:p w14:paraId="0C39081C" w14:textId="77777777" w:rsidR="00D213A8" w:rsidRPr="002F0628" w:rsidRDefault="00D213A8" w:rsidP="0008672A">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Par ailleurs, certains opérateurs économiques bénéficiant de ces pratiques irrégulières revendent ensuite l’électricité aux populations environnantes de manière informelle. Cette situation entraîne non seulement un manque à gagner important pour les recettes de l’État, mais provoque également des surcharges du réseau électrique, augmentant ainsi les risques de pannes, d’incendies et de détérioration des installations électriques.</w:t>
      </w:r>
    </w:p>
    <w:p w14:paraId="02F8E2DC" w14:textId="77777777" w:rsidR="00D213A8" w:rsidRPr="002F0628" w:rsidRDefault="00D213A8" w:rsidP="0008672A">
      <w:pPr>
        <w:pStyle w:val="Paragraphedeliste"/>
        <w:numPr>
          <w:ilvl w:val="1"/>
          <w:numId w:val="6"/>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Conséquences du manque du réseau public </w:t>
      </w:r>
    </w:p>
    <w:p w14:paraId="2123B1E2" w14:textId="2271F14E"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Le déficit d’approvisionnement en électricité dans ces communes favorise l’insécurité, freine les activités économiques et le développement local, accentue la pauvreté et augmente le coût de la vie. Il contraint également les populations à recourir à des sources d’énergie alternatives, souvent coûteuses et difficilement accessibles aux plus vulnérables.</w:t>
      </w:r>
      <w:r w:rsidR="002275DB" w:rsidRPr="002F0628">
        <w:rPr>
          <w:rStyle w:val="Appelnotedebasdep"/>
          <w:rFonts w:ascii="Times New Roman" w:eastAsia="Times New Roman" w:hAnsi="Times New Roman" w:cs="Times New Roman"/>
          <w:color w:val="000000"/>
          <w:sz w:val="27"/>
          <w:szCs w:val="27"/>
        </w:rPr>
        <w:footnoteReference w:id="7"/>
      </w:r>
    </w:p>
    <w:p w14:paraId="716BDD6A"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Pour ceux qui parviennent malgré tout à se procurer ces alternatives, seulement 7,3 % recourent à l’énergie solaire, car les coûts d’acquisition demeurent très élevés. Par exemple, selon la société </w:t>
      </w:r>
      <w:r w:rsidRPr="002F0628">
        <w:rPr>
          <w:rFonts w:ascii="Times New Roman" w:eastAsia="Times New Roman" w:hAnsi="Times New Roman" w:cs="Times New Roman"/>
          <w:b/>
          <w:bCs/>
          <w:color w:val="000000"/>
          <w:sz w:val="27"/>
          <w:szCs w:val="27"/>
        </w:rPr>
        <w:t>Congo Energy New Technologies SARLU (C.E.N.T SARLU)</w:t>
      </w:r>
      <w:r w:rsidRPr="002F0628">
        <w:rPr>
          <w:rFonts w:ascii="Times New Roman" w:eastAsia="Times New Roman" w:hAnsi="Times New Roman" w:cs="Times New Roman"/>
          <w:color w:val="000000"/>
          <w:sz w:val="27"/>
          <w:szCs w:val="27"/>
        </w:rPr>
        <w:t>, L’installation d’un kit solaire offrant un rendement optimal coûte entre 1 000 $ et 3 000 $ à Kinshasa, selon le nombre de pièces à alimenter ou de machines à utiliser.</w:t>
      </w:r>
    </w:p>
    <w:p w14:paraId="5174A21B" w14:textId="79665E00" w:rsidR="00D213A8" w:rsidRPr="002F0628" w:rsidRDefault="00D213A8" w:rsidP="0008672A">
      <w:pPr>
        <w:pBdr>
          <w:top w:val="nil"/>
          <w:left w:val="nil"/>
          <w:bottom w:val="nil"/>
          <w:right w:val="nil"/>
          <w:between w:val="nil"/>
        </w:pBdr>
        <w:spacing w:before="240" w:after="240" w:line="240" w:lineRule="auto"/>
        <w:jc w:val="both"/>
        <w:rPr>
          <w:color w:val="000000"/>
          <w:sz w:val="27"/>
          <w:szCs w:val="27"/>
        </w:rPr>
      </w:pPr>
      <w:r w:rsidRPr="002F0628">
        <w:rPr>
          <w:rFonts w:ascii="Times New Roman" w:eastAsia="Times New Roman" w:hAnsi="Times New Roman" w:cs="Times New Roman"/>
          <w:color w:val="000000"/>
          <w:sz w:val="27"/>
          <w:szCs w:val="27"/>
        </w:rPr>
        <w:t>Quant aux groupes électrogènes, 26,2 % de la population y recourent pour de petites puissances, devenues une solution face aux difficultés d’approvisionnement en électricité. Selon l’Union africaine de commerce en RDC (</w:t>
      </w:r>
      <w:hyperlink r:id="rId14">
        <w:r w:rsidRPr="002F0628">
          <w:rPr>
            <w:rFonts w:ascii="Times New Roman" w:eastAsia="Times New Roman" w:hAnsi="Times New Roman" w:cs="Times New Roman"/>
            <w:color w:val="0000FF"/>
            <w:sz w:val="27"/>
            <w:szCs w:val="27"/>
            <w:u w:val="single"/>
          </w:rPr>
          <w:t>U.A.C</w:t>
        </w:r>
      </w:hyperlink>
      <w:r w:rsidRPr="002F0628">
        <w:rPr>
          <w:rFonts w:ascii="Times New Roman" w:eastAsia="Times New Roman" w:hAnsi="Times New Roman" w:cs="Times New Roman"/>
          <w:color w:val="000000"/>
          <w:sz w:val="27"/>
          <w:szCs w:val="27"/>
        </w:rPr>
        <w:t>), leurs prix varient entre 150 $ et plus de 750 $, des montants largement inaccessibles pour la majorité de la population congolais</w:t>
      </w:r>
      <w:r w:rsidR="00665672" w:rsidRPr="002F0628">
        <w:rPr>
          <w:rFonts w:ascii="Times New Roman" w:eastAsia="Times New Roman" w:hAnsi="Times New Roman" w:cs="Times New Roman"/>
          <w:color w:val="000000"/>
          <w:sz w:val="27"/>
          <w:szCs w:val="27"/>
        </w:rPr>
        <w:t>e</w:t>
      </w:r>
      <w:r w:rsidRPr="002F0628">
        <w:rPr>
          <w:rFonts w:ascii="Times New Roman" w:eastAsia="Times New Roman" w:hAnsi="Times New Roman" w:cs="Times New Roman"/>
          <w:color w:val="000000"/>
          <w:sz w:val="27"/>
          <w:szCs w:val="27"/>
        </w:rPr>
        <w:t xml:space="preserve">, dont une </w:t>
      </w:r>
      <w:r w:rsidR="00665672" w:rsidRPr="002F0628">
        <w:rPr>
          <w:rFonts w:ascii="Times New Roman" w:eastAsia="Times New Roman" w:hAnsi="Times New Roman" w:cs="Times New Roman"/>
          <w:color w:val="000000"/>
          <w:sz w:val="27"/>
          <w:szCs w:val="27"/>
        </w:rPr>
        <w:t xml:space="preserve">grande partie </w:t>
      </w:r>
      <w:r w:rsidRPr="002F0628">
        <w:rPr>
          <w:rFonts w:ascii="Times New Roman" w:eastAsia="Times New Roman" w:hAnsi="Times New Roman" w:cs="Times New Roman"/>
          <w:color w:val="000000"/>
          <w:sz w:val="27"/>
          <w:szCs w:val="27"/>
        </w:rPr>
        <w:t xml:space="preserve">vit dans la pauvreté et cela est prouvé par le rapport de l’Enquête sur les conditions de vie des ménages, publié le jeudi 12 février à Kinshasa par l’Institut national de la statistique (INS), estimant près de </w:t>
      </w:r>
      <w:r w:rsidRPr="002F0628">
        <w:rPr>
          <w:rFonts w:ascii="Times New Roman" w:eastAsia="Times New Roman" w:hAnsi="Times New Roman" w:cs="Times New Roman"/>
          <w:b/>
          <w:bCs/>
          <w:color w:val="000000"/>
          <w:sz w:val="27"/>
          <w:szCs w:val="27"/>
        </w:rPr>
        <w:t>68 %</w:t>
      </w:r>
      <w:r w:rsidRPr="002F0628">
        <w:rPr>
          <w:rFonts w:ascii="Times New Roman" w:eastAsia="Times New Roman" w:hAnsi="Times New Roman" w:cs="Times New Roman"/>
          <w:color w:val="000000"/>
          <w:sz w:val="27"/>
          <w:szCs w:val="27"/>
        </w:rPr>
        <w:t xml:space="preserve"> de la population congolaise vivant sous le seuil national de pauvreté, fixé à </w:t>
      </w:r>
      <w:r w:rsidRPr="002F0628">
        <w:rPr>
          <w:rFonts w:ascii="Times New Roman" w:eastAsia="Times New Roman" w:hAnsi="Times New Roman" w:cs="Times New Roman"/>
          <w:b/>
          <w:bCs/>
          <w:color w:val="000000"/>
          <w:sz w:val="27"/>
          <w:szCs w:val="27"/>
        </w:rPr>
        <w:t>2 073 282 FC par personne et par an</w:t>
      </w:r>
      <w:r w:rsidRPr="002F0628">
        <w:rPr>
          <w:rFonts w:ascii="Times New Roman" w:eastAsia="Times New Roman" w:hAnsi="Times New Roman" w:cs="Times New Roman"/>
          <w:color w:val="000000"/>
          <w:sz w:val="27"/>
          <w:szCs w:val="27"/>
        </w:rPr>
        <w:t xml:space="preserve">, soit environ </w:t>
      </w:r>
      <w:r w:rsidRPr="002F0628">
        <w:rPr>
          <w:rFonts w:ascii="Times New Roman" w:eastAsia="Times New Roman" w:hAnsi="Times New Roman" w:cs="Times New Roman"/>
          <w:b/>
          <w:bCs/>
          <w:color w:val="000000"/>
          <w:sz w:val="27"/>
          <w:szCs w:val="27"/>
        </w:rPr>
        <w:t>172 774 FC par mois</w:t>
      </w:r>
      <w:r w:rsidRPr="002F0628">
        <w:rPr>
          <w:rFonts w:ascii="Times New Roman" w:eastAsia="Times New Roman" w:hAnsi="Times New Roman" w:cs="Times New Roman"/>
          <w:color w:val="000000"/>
          <w:sz w:val="27"/>
          <w:szCs w:val="27"/>
        </w:rPr>
        <w:t xml:space="preserve"> ou </w:t>
      </w:r>
      <w:r w:rsidRPr="002F0628">
        <w:rPr>
          <w:rFonts w:ascii="Times New Roman" w:eastAsia="Times New Roman" w:hAnsi="Times New Roman" w:cs="Times New Roman"/>
          <w:b/>
          <w:bCs/>
          <w:color w:val="000000"/>
          <w:sz w:val="27"/>
          <w:szCs w:val="27"/>
        </w:rPr>
        <w:t>5 680 FC par jour</w:t>
      </w:r>
      <w:r w:rsidRPr="002F0628">
        <w:rPr>
          <w:rFonts w:ascii="Times New Roman" w:eastAsia="Times New Roman" w:hAnsi="Times New Roman" w:cs="Times New Roman"/>
          <w:color w:val="000000"/>
          <w:sz w:val="27"/>
          <w:szCs w:val="27"/>
        </w:rPr>
        <w:t>.</w:t>
      </w:r>
      <w:r w:rsidRPr="002F0628">
        <w:rPr>
          <w:rFonts w:ascii="Times New Roman" w:eastAsia="Times New Roman" w:hAnsi="Times New Roman" w:cs="Times New Roman"/>
          <w:color w:val="000000"/>
          <w:sz w:val="27"/>
          <w:szCs w:val="27"/>
          <w:vertAlign w:val="superscript"/>
        </w:rPr>
        <w:footnoteReference w:id="8"/>
      </w:r>
    </w:p>
    <w:p w14:paraId="027BC5B9" w14:textId="0DA19033"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Le recours aux groupes électrogènes accroît non seulement leurs dépenses, mais expose également les populations à d’importants risques pour la santé, la sécurité et </w:t>
      </w:r>
      <w:r w:rsidRPr="002F0628">
        <w:rPr>
          <w:rFonts w:ascii="Times New Roman" w:eastAsia="Times New Roman" w:hAnsi="Times New Roman" w:cs="Times New Roman"/>
          <w:color w:val="000000"/>
          <w:sz w:val="27"/>
          <w:szCs w:val="27"/>
        </w:rPr>
        <w:lastRenderedPageBreak/>
        <w:t>l’environnement, notamment en raison de la pollution sonore, des incendies, des électrocutions et des intoxications au monoxyde de carbone qu’ils génèrent.</w:t>
      </w:r>
      <w:r w:rsidR="00665672" w:rsidRPr="002F0628">
        <w:rPr>
          <w:rStyle w:val="Appelnotedebasdep"/>
          <w:rFonts w:ascii="Times New Roman" w:eastAsia="Times New Roman" w:hAnsi="Times New Roman" w:cs="Times New Roman"/>
          <w:color w:val="000000"/>
          <w:sz w:val="27"/>
          <w:szCs w:val="27"/>
        </w:rPr>
        <w:footnoteReference w:id="9"/>
      </w:r>
    </w:p>
    <w:p w14:paraId="615CEA80" w14:textId="77777777" w:rsidR="00D213A8" w:rsidRPr="002F062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Par ailleurs, seulement 3,2 % utilisent des batteries de stockage d’énergie. Et enfin, 13,1 % de ces populations utilisent encore des lampes-tempête et des bougies. Cette situation, au-delà des conséquences déjà connues, expose les utilisateurs à de graves risques d’incendie ainsi qu’à divers problèmes de santé liés à la fumée et aux mauvaises conditions d’éclairage, détériorant davantage leurs conditions de vie. </w:t>
      </w:r>
    </w:p>
    <w:p w14:paraId="59492145" w14:textId="23047580" w:rsidR="00D213A8" w:rsidRDefault="00D213A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En conclusion, 61 % des acteurs socio-économiques de cette zone urbaine recourent à des sources alternatives d’électricité pour maintenir leurs activités, en raison d’une desserte électrique insuffisante qui prive 82 % de la population d’un accès fiable à l’électricité, malgré le </w:t>
      </w:r>
      <w:r w:rsidRPr="00786098">
        <w:rPr>
          <w:rFonts w:ascii="Times New Roman" w:eastAsia="Times New Roman" w:hAnsi="Times New Roman" w:cs="Times New Roman"/>
          <w:color w:val="000000"/>
          <w:sz w:val="27"/>
          <w:szCs w:val="27"/>
        </w:rPr>
        <w:t>vaste potentiel</w:t>
      </w:r>
      <w:r w:rsidRPr="002F0628">
        <w:rPr>
          <w:rFonts w:ascii="Times New Roman" w:eastAsia="Times New Roman" w:hAnsi="Times New Roman" w:cs="Times New Roman"/>
          <w:color w:val="000000"/>
          <w:sz w:val="27"/>
          <w:szCs w:val="27"/>
        </w:rPr>
        <w:t xml:space="preserve"> hydroélectrique de la RDC.</w:t>
      </w:r>
    </w:p>
    <w:p w14:paraId="08F53E27" w14:textId="77777777" w:rsidR="00786098" w:rsidRDefault="00786098"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p>
    <w:p w14:paraId="380AF68E" w14:textId="797E9A60" w:rsidR="0069056B" w:rsidRDefault="0069056B" w:rsidP="0008672A">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Rédigé par : </w:t>
      </w:r>
    </w:p>
    <w:p w14:paraId="103965BE" w14:textId="000D06BC" w:rsidR="0069056B" w:rsidRDefault="0069056B" w:rsidP="0069056B">
      <w:pPr>
        <w:pBdr>
          <w:top w:val="nil"/>
          <w:left w:val="nil"/>
          <w:bottom w:val="nil"/>
          <w:right w:val="nil"/>
          <w:between w:val="nil"/>
        </w:pBdr>
        <w:spacing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KAMALA MURUMBA Johanna </w:t>
      </w:r>
    </w:p>
    <w:p w14:paraId="296991C3" w14:textId="3008E2CE" w:rsidR="0069056B" w:rsidRDefault="0069056B" w:rsidP="0069056B">
      <w:pPr>
        <w:pBdr>
          <w:top w:val="nil"/>
          <w:left w:val="nil"/>
          <w:bottom w:val="nil"/>
          <w:right w:val="nil"/>
          <w:between w:val="nil"/>
        </w:pBdr>
        <w:spacing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Directrice nationale AWNR </w:t>
      </w:r>
    </w:p>
    <w:p w14:paraId="5C37A4E6" w14:textId="3FCF6D7C" w:rsidR="00725BB6" w:rsidRDefault="0069056B" w:rsidP="0069056B">
      <w:pPr>
        <w:pBdr>
          <w:top w:val="nil"/>
          <w:left w:val="nil"/>
          <w:bottom w:val="nil"/>
          <w:right w:val="nil"/>
          <w:between w:val="nil"/>
        </w:pBdr>
        <w:spacing w:line="240" w:lineRule="auto"/>
        <w:jc w:val="both"/>
        <w:rPr>
          <w:rFonts w:ascii="Times New Roman" w:eastAsia="Times New Roman" w:hAnsi="Times New Roman" w:cs="Times New Roman"/>
          <w:color w:val="000000"/>
          <w:sz w:val="27"/>
          <w:szCs w:val="27"/>
        </w:rPr>
      </w:pPr>
      <w:hyperlink r:id="rId15" w:history="1">
        <w:r w:rsidRPr="00BF14C3">
          <w:rPr>
            <w:rStyle w:val="Lienhypertexte"/>
            <w:rFonts w:ascii="Times New Roman" w:eastAsia="Times New Roman" w:hAnsi="Times New Roman" w:cs="Times New Roman"/>
            <w:sz w:val="27"/>
            <w:szCs w:val="27"/>
          </w:rPr>
          <w:t>jkamala@awnr.org</w:t>
        </w:r>
      </w:hyperlink>
      <w:r>
        <w:rPr>
          <w:rFonts w:ascii="Times New Roman" w:eastAsia="Times New Roman" w:hAnsi="Times New Roman" w:cs="Times New Roman"/>
          <w:color w:val="000000"/>
          <w:sz w:val="27"/>
          <w:szCs w:val="27"/>
        </w:rPr>
        <w:t xml:space="preserve"> </w:t>
      </w:r>
    </w:p>
    <w:p w14:paraId="3D530108" w14:textId="77777777" w:rsidR="0069056B" w:rsidRDefault="0069056B" w:rsidP="0069056B">
      <w:pPr>
        <w:pBdr>
          <w:top w:val="nil"/>
          <w:left w:val="nil"/>
          <w:bottom w:val="nil"/>
          <w:right w:val="nil"/>
          <w:between w:val="nil"/>
        </w:pBdr>
        <w:spacing w:line="240" w:lineRule="auto"/>
        <w:jc w:val="both"/>
        <w:rPr>
          <w:rFonts w:ascii="Times New Roman" w:eastAsia="Times New Roman" w:hAnsi="Times New Roman" w:cs="Times New Roman"/>
          <w:color w:val="000000"/>
          <w:sz w:val="27"/>
          <w:szCs w:val="27"/>
        </w:rPr>
      </w:pPr>
    </w:p>
    <w:p w14:paraId="32171482" w14:textId="4FA3E0C9" w:rsidR="0069056B" w:rsidRDefault="0069056B" w:rsidP="0069056B">
      <w:pPr>
        <w:pBdr>
          <w:top w:val="nil"/>
          <w:left w:val="nil"/>
          <w:bottom w:val="nil"/>
          <w:right w:val="nil"/>
          <w:between w:val="nil"/>
        </w:pBdr>
        <w:spacing w:line="240" w:lineRule="auto"/>
        <w:jc w:val="right"/>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A PROPOS DE AWNR </w:t>
      </w:r>
    </w:p>
    <w:p w14:paraId="4C84CE55" w14:textId="77777777" w:rsidR="0069056B" w:rsidRDefault="0069056B" w:rsidP="0069056B">
      <w:pPr>
        <w:pBdr>
          <w:top w:val="nil"/>
          <w:left w:val="nil"/>
          <w:bottom w:val="nil"/>
          <w:right w:val="nil"/>
          <w:between w:val="nil"/>
        </w:pBdr>
        <w:spacing w:line="240" w:lineRule="auto"/>
        <w:jc w:val="both"/>
        <w:rPr>
          <w:rFonts w:ascii="Times New Roman" w:eastAsia="Times New Roman" w:hAnsi="Times New Roman" w:cs="Times New Roman"/>
          <w:color w:val="000000"/>
          <w:sz w:val="27"/>
          <w:szCs w:val="27"/>
        </w:rPr>
      </w:pPr>
    </w:p>
    <w:p w14:paraId="6446096B" w14:textId="295B01ED" w:rsidR="004F2D5F" w:rsidRPr="00786098" w:rsidRDefault="0069056B" w:rsidP="0069056B">
      <w:pPr>
        <w:ind w:left="4253"/>
        <w:jc w:val="both"/>
        <w:rPr>
          <w:rFonts w:ascii="Times New Roman" w:eastAsia="Times New Roman" w:hAnsi="Times New Roman" w:cs="Times New Roman"/>
          <w:color w:val="000000"/>
          <w:sz w:val="27"/>
          <w:szCs w:val="27"/>
        </w:rPr>
      </w:pPr>
      <w:r w:rsidRPr="00786098">
        <w:rPr>
          <w:rFonts w:ascii="Times New Roman" w:eastAsia="Times New Roman" w:hAnsi="Times New Roman" w:cs="Times New Roman"/>
          <w:color w:val="000000"/>
          <w:sz w:val="27"/>
          <w:szCs w:val="27"/>
        </w:rPr>
        <w:t xml:space="preserve">African Women for Natural Resources (AWNR) est une </w:t>
      </w:r>
      <w:proofErr w:type="spellStart"/>
      <w:r w:rsidRPr="00786098">
        <w:rPr>
          <w:rFonts w:ascii="Times New Roman" w:eastAsia="Times New Roman" w:hAnsi="Times New Roman" w:cs="Times New Roman"/>
          <w:color w:val="000000"/>
          <w:sz w:val="27"/>
          <w:szCs w:val="27"/>
        </w:rPr>
        <w:t>asbl</w:t>
      </w:r>
      <w:proofErr w:type="spellEnd"/>
      <w:r w:rsidRPr="00786098">
        <w:rPr>
          <w:rFonts w:ascii="Times New Roman" w:eastAsia="Times New Roman" w:hAnsi="Times New Roman" w:cs="Times New Roman"/>
          <w:color w:val="000000"/>
          <w:sz w:val="27"/>
          <w:szCs w:val="27"/>
        </w:rPr>
        <w:t xml:space="preserve"> engagée pour la justice sociale liée à l’exploitation des ressources naturelles visant à développer l’Afrique et la conservation environnementale. </w:t>
      </w:r>
      <w:r w:rsidR="00725BB6" w:rsidRPr="00786098">
        <w:rPr>
          <w:rFonts w:ascii="Times New Roman" w:eastAsia="Times New Roman" w:hAnsi="Times New Roman" w:cs="Times New Roman"/>
          <w:color w:val="000000"/>
          <w:sz w:val="27"/>
          <w:szCs w:val="27"/>
        </w:rPr>
        <w:t xml:space="preserve"> </w:t>
      </w:r>
    </w:p>
    <w:sectPr w:rsidR="004F2D5F" w:rsidRPr="00786098" w:rsidSect="00E87B1E">
      <w:headerReference w:type="even" r:id="rId16"/>
      <w:headerReference w:type="default" r:id="rId17"/>
      <w:footerReference w:type="even" r:id="rId18"/>
      <w:footerReference w:type="default" r:id="rId19"/>
      <w:pgSz w:w="11909" w:h="16834"/>
      <w:pgMar w:top="2013" w:right="1440" w:bottom="1921" w:left="1440" w:header="57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512FB" w14:textId="77777777" w:rsidR="00116E49" w:rsidRDefault="00116E49" w:rsidP="00D213A8">
      <w:pPr>
        <w:spacing w:line="240" w:lineRule="auto"/>
      </w:pPr>
      <w:r>
        <w:separator/>
      </w:r>
    </w:p>
  </w:endnote>
  <w:endnote w:type="continuationSeparator" w:id="0">
    <w:p w14:paraId="7E92000B" w14:textId="77777777" w:rsidR="00116E49" w:rsidRDefault="00116E49" w:rsidP="00D21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711687885"/>
      <w:docPartObj>
        <w:docPartGallery w:val="Page Numbers (Bottom of Page)"/>
        <w:docPartUnique/>
      </w:docPartObj>
    </w:sdtPr>
    <w:sdtContent>
      <w:p w14:paraId="03963F98" w14:textId="7BA98FED" w:rsidR="003E0D50" w:rsidRDefault="003E0D50" w:rsidP="0001414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7D79EE44" w14:textId="77777777" w:rsidR="003E0D50" w:rsidRDefault="003E0D50" w:rsidP="003E0D5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B2B66" w14:textId="0D8E4953" w:rsidR="00723DA8" w:rsidRDefault="003E0D50" w:rsidP="003E0D50">
    <w:pPr>
      <w:pBdr>
        <w:top w:val="nil"/>
        <w:left w:val="nil"/>
        <w:bottom w:val="nil"/>
        <w:right w:val="nil"/>
        <w:between w:val="nil"/>
      </w:pBdr>
      <w:tabs>
        <w:tab w:val="center" w:pos="4536"/>
        <w:tab w:val="right" w:pos="9072"/>
      </w:tabs>
      <w:spacing w:line="240" w:lineRule="auto"/>
      <w:ind w:right="360"/>
      <w:rPr>
        <w:color w:val="000000"/>
      </w:rPr>
    </w:pPr>
    <w:r>
      <w:rPr>
        <w:noProof/>
      </w:rPr>
      <mc:AlternateContent>
        <mc:Choice Requires="wps">
          <w:drawing>
            <wp:anchor distT="0" distB="0" distL="114300" distR="114300" simplePos="0" relativeHeight="251659264" behindDoc="0" locked="0" layoutInCell="1" hidden="0" allowOverlap="1" wp14:anchorId="5D1BFDF9" wp14:editId="55B14CFD">
              <wp:simplePos x="0" y="0"/>
              <wp:positionH relativeFrom="column">
                <wp:posOffset>69850</wp:posOffset>
              </wp:positionH>
              <wp:positionV relativeFrom="paragraph">
                <wp:posOffset>-278130</wp:posOffset>
              </wp:positionV>
              <wp:extent cx="5711825" cy="577850"/>
              <wp:effectExtent l="12700" t="12700" r="15875" b="19050"/>
              <wp:wrapNone/>
              <wp:docPr id="6" name="Rectangle 6"/>
              <wp:cNvGraphicFramePr/>
              <a:graphic xmlns:a="http://schemas.openxmlformats.org/drawingml/2006/main">
                <a:graphicData uri="http://schemas.microsoft.com/office/word/2010/wordprocessingShape">
                  <wps:wsp>
                    <wps:cNvSpPr/>
                    <wps:spPr>
                      <a:xfrm>
                        <a:off x="0" y="0"/>
                        <a:ext cx="5711825" cy="577850"/>
                      </a:xfrm>
                      <a:prstGeom prst="rect">
                        <a:avLst/>
                      </a:prstGeom>
                      <a:noFill/>
                      <a:ln w="28575" cap="flat" cmpd="sng">
                        <a:solidFill>
                          <a:srgbClr val="1E4E79"/>
                        </a:solidFill>
                        <a:prstDash val="solid"/>
                        <a:miter lim="80"/>
                        <a:headEnd type="none" w="sm" len="sm"/>
                        <a:tailEnd type="none" w="sm" len="sm"/>
                      </a:ln>
                    </wps:spPr>
                    <wps:txbx>
                      <w:txbxContent>
                        <w:p w14:paraId="1C47835E" w14:textId="431D4068" w:rsidR="00723DA8" w:rsidRPr="003E0D50" w:rsidRDefault="00000000">
                          <w:pPr>
                            <w:spacing w:line="258" w:lineRule="auto"/>
                            <w:ind w:right="141"/>
                            <w:jc w:val="center"/>
                            <w:textDirection w:val="btLr"/>
                            <w:rPr>
                              <w:sz w:val="26"/>
                              <w:szCs w:val="26"/>
                            </w:rPr>
                          </w:pPr>
                          <w:r>
                            <w:rPr>
                              <w:rFonts w:ascii="Times New Roman" w:eastAsia="Times New Roman" w:hAnsi="Times New Roman" w:cs="Times New Roman"/>
                              <w:color w:val="0D0D0D"/>
                              <w:sz w:val="28"/>
                            </w:rPr>
                            <w:t xml:space="preserve">  </w:t>
                          </w:r>
                          <w:r w:rsidRPr="003E0D50">
                            <w:rPr>
                              <w:rFonts w:ascii="Times New Roman" w:eastAsia="Times New Roman" w:hAnsi="Times New Roman" w:cs="Times New Roman"/>
                              <w:color w:val="0D0D0D"/>
                              <w:sz w:val="26"/>
                              <w:szCs w:val="26"/>
                            </w:rPr>
                            <w:t>Adresse : Av de la Gombe n°4746,</w:t>
                          </w:r>
                          <w:r w:rsidR="003E0D50">
                            <w:rPr>
                              <w:rFonts w:ascii="Times New Roman" w:eastAsia="Times New Roman" w:hAnsi="Times New Roman" w:cs="Times New Roman"/>
                              <w:color w:val="0D0D0D"/>
                              <w:sz w:val="26"/>
                              <w:szCs w:val="26"/>
                            </w:rPr>
                            <w:t xml:space="preserve"> Immeuble </w:t>
                          </w:r>
                          <w:proofErr w:type="spellStart"/>
                          <w:r w:rsidR="003E0D50">
                            <w:rPr>
                              <w:rFonts w:ascii="Times New Roman" w:eastAsia="Times New Roman" w:hAnsi="Times New Roman" w:cs="Times New Roman"/>
                              <w:color w:val="0D0D0D"/>
                              <w:sz w:val="26"/>
                              <w:szCs w:val="26"/>
                            </w:rPr>
                            <w:t>prefed</w:t>
                          </w:r>
                          <w:proofErr w:type="spellEnd"/>
                          <w:r w:rsidR="003E0D50">
                            <w:rPr>
                              <w:rFonts w:ascii="Times New Roman" w:eastAsia="Times New Roman" w:hAnsi="Times New Roman" w:cs="Times New Roman"/>
                              <w:color w:val="0D0D0D"/>
                              <w:sz w:val="26"/>
                              <w:szCs w:val="26"/>
                            </w:rPr>
                            <w:t xml:space="preserve"> </w:t>
                          </w:r>
                          <w:r w:rsidRPr="003E0D50">
                            <w:rPr>
                              <w:rFonts w:ascii="Times New Roman" w:eastAsia="Times New Roman" w:hAnsi="Times New Roman" w:cs="Times New Roman"/>
                              <w:color w:val="0D0D0D"/>
                              <w:sz w:val="26"/>
                              <w:szCs w:val="26"/>
                            </w:rPr>
                            <w:t xml:space="preserve">local 201 </w:t>
                          </w:r>
                          <w:proofErr w:type="spellStart"/>
                          <w:r w:rsidRPr="003E0D50">
                            <w:rPr>
                              <w:rFonts w:ascii="Times New Roman" w:eastAsia="Times New Roman" w:hAnsi="Times New Roman" w:cs="Times New Roman"/>
                              <w:color w:val="0D0D0D"/>
                              <w:sz w:val="26"/>
                              <w:szCs w:val="26"/>
                            </w:rPr>
                            <w:t>jurec</w:t>
                          </w:r>
                          <w:proofErr w:type="spellEnd"/>
                          <w:r w:rsidRPr="003E0D50">
                            <w:rPr>
                              <w:rFonts w:ascii="Times New Roman" w:eastAsia="Times New Roman" w:hAnsi="Times New Roman" w:cs="Times New Roman"/>
                              <w:color w:val="0D0D0D"/>
                              <w:sz w:val="26"/>
                              <w:szCs w:val="26"/>
                            </w:rPr>
                            <w:t xml:space="preserve">, Kinshasa ; </w:t>
                          </w:r>
                          <w:proofErr w:type="spellStart"/>
                          <w:r w:rsidR="003E0D50">
                            <w:rPr>
                              <w:rFonts w:ascii="Times New Roman" w:eastAsia="Times New Roman" w:hAnsi="Times New Roman" w:cs="Times New Roman"/>
                              <w:color w:val="0D0D0D"/>
                              <w:sz w:val="26"/>
                              <w:szCs w:val="26"/>
                            </w:rPr>
                            <w:t>SiteWeb</w:t>
                          </w:r>
                          <w:proofErr w:type="spellEnd"/>
                          <w:r w:rsidR="003E0D50">
                            <w:rPr>
                              <w:rFonts w:ascii="Times New Roman" w:eastAsia="Times New Roman" w:hAnsi="Times New Roman" w:cs="Times New Roman"/>
                              <w:color w:val="0D0D0D"/>
                              <w:sz w:val="26"/>
                              <w:szCs w:val="26"/>
                            </w:rPr>
                            <w:t xml:space="preserve"> : </w:t>
                          </w:r>
                          <w:hyperlink r:id="rId1" w:history="1">
                            <w:r w:rsidR="003E0D50" w:rsidRPr="00014143">
                              <w:rPr>
                                <w:rStyle w:val="Lienhypertexte"/>
                                <w:rFonts w:ascii="Times New Roman" w:eastAsia="Times New Roman" w:hAnsi="Times New Roman" w:cs="Times New Roman"/>
                                <w:sz w:val="26"/>
                                <w:szCs w:val="26"/>
                              </w:rPr>
                              <w:t>www.awnr.org</w:t>
                            </w:r>
                          </w:hyperlink>
                          <w:r w:rsidR="003E0D50">
                            <w:rPr>
                              <w:rFonts w:ascii="Times New Roman" w:eastAsia="Times New Roman" w:hAnsi="Times New Roman" w:cs="Times New Roman"/>
                              <w:color w:val="0D0D0D"/>
                              <w:sz w:val="26"/>
                              <w:szCs w:val="26"/>
                            </w:rPr>
                            <w:t xml:space="preserve"> ; </w:t>
                          </w:r>
                          <w:r w:rsidRPr="003E0D50">
                            <w:rPr>
                              <w:rFonts w:ascii="Times New Roman" w:eastAsia="Times New Roman" w:hAnsi="Times New Roman" w:cs="Times New Roman"/>
                              <w:color w:val="0D0D0D"/>
                              <w:sz w:val="26"/>
                              <w:szCs w:val="26"/>
                            </w:rPr>
                            <w:t xml:space="preserve">Tél : +243810825409 ; mail : </w:t>
                          </w:r>
                          <w:hyperlink r:id="rId2" w:history="1">
                            <w:r w:rsidR="003E0D50" w:rsidRPr="00014143">
                              <w:rPr>
                                <w:rStyle w:val="Lienhypertexte"/>
                                <w:rFonts w:ascii="Times New Roman" w:eastAsia="Times New Roman" w:hAnsi="Times New Roman" w:cs="Times New Roman"/>
                                <w:sz w:val="26"/>
                                <w:szCs w:val="26"/>
                              </w:rPr>
                              <w:t>info@awnr.org</w:t>
                            </w:r>
                          </w:hyperlink>
                          <w:r w:rsidR="003E0D50">
                            <w:rPr>
                              <w:rFonts w:ascii="Times New Roman" w:eastAsia="Times New Roman" w:hAnsi="Times New Roman" w:cs="Times New Roman"/>
                              <w:color w:val="056AD0"/>
                              <w:sz w:val="26"/>
                              <w:szCs w:val="26"/>
                              <w:u w:val="single"/>
                            </w:rPr>
                            <w:t xml:space="preserve"> </w:t>
                          </w:r>
                          <w:r w:rsidR="003E0D50">
                            <w:rPr>
                              <w:rFonts w:ascii="Times New Roman" w:eastAsia="Times New Roman" w:hAnsi="Times New Roman" w:cs="Times New Roman"/>
                              <w:color w:val="0D0D0D"/>
                              <w:sz w:val="26"/>
                              <w:szCs w:val="26"/>
                            </w:rPr>
                            <w:t>;</w:t>
                          </w:r>
                        </w:p>
                        <w:p w14:paraId="7E877FDE" w14:textId="77777777" w:rsidR="00723DA8" w:rsidRDefault="00723DA8">
                          <w:pPr>
                            <w:spacing w:line="240" w:lineRule="auto"/>
                            <w:textDirection w:val="btLr"/>
                          </w:pPr>
                        </w:p>
                        <w:p w14:paraId="2F416CDF" w14:textId="77777777" w:rsidR="00723DA8" w:rsidRDefault="00723DA8">
                          <w:pPr>
                            <w:spacing w:line="258"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D1BFDF9" id="Rectangle 6" o:spid="_x0000_s1026" style="position:absolute;margin-left:5.5pt;margin-top:-21.9pt;width:449.75pt;height: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" filled="f" strokecolor="#1e4e79" strokeweight="2.25pt">
              <v:stroke startarrowwidth="narrow" startarrowlength="short" endarrowwidth="narrow" endarrowlength="short" miterlimit="52f"/>
              <v:textbox inset="2.53958mm,1.2694mm,2.53958mm,1.2694mm">
                <w:txbxContent>
                  <w:p w14:paraId="1C47835E" w14:textId="431D4068" w:rsidR="00000000" w:rsidRPr="003E0D50" w:rsidRDefault="00000000">
                    <w:pPr>
                      <w:spacing w:line="258" w:lineRule="auto"/>
                      <w:ind w:right="141"/>
                      <w:jc w:val="center"/>
                      <w:textDirection w:val="btLr"/>
                      <w:rPr>
                        <w:sz w:val="26"/>
                        <w:szCs w:val="26"/>
                      </w:rPr>
                    </w:pPr>
                    <w:r>
                      <w:rPr>
                        <w:rFonts w:ascii="Times New Roman" w:eastAsia="Times New Roman" w:hAnsi="Times New Roman" w:cs="Times New Roman"/>
                        <w:color w:val="0D0D0D"/>
                        <w:sz w:val="28"/>
                      </w:rPr>
                      <w:t xml:space="preserve">  </w:t>
                    </w:r>
                    <w:r w:rsidRPr="003E0D50">
                      <w:rPr>
                        <w:rFonts w:ascii="Times New Roman" w:eastAsia="Times New Roman" w:hAnsi="Times New Roman" w:cs="Times New Roman"/>
                        <w:color w:val="0D0D0D"/>
                        <w:sz w:val="26"/>
                        <w:szCs w:val="26"/>
                      </w:rPr>
                      <w:t>Adresse : Av de la Gombe n°4746,</w:t>
                    </w:r>
                    <w:r w:rsidR="003E0D50">
                      <w:rPr>
                        <w:rFonts w:ascii="Times New Roman" w:eastAsia="Times New Roman" w:hAnsi="Times New Roman" w:cs="Times New Roman"/>
                        <w:color w:val="0D0D0D"/>
                        <w:sz w:val="26"/>
                        <w:szCs w:val="26"/>
                      </w:rPr>
                      <w:t xml:space="preserve"> Immeuble </w:t>
                    </w:r>
                    <w:proofErr w:type="spellStart"/>
                    <w:r w:rsidR="003E0D50">
                      <w:rPr>
                        <w:rFonts w:ascii="Times New Roman" w:eastAsia="Times New Roman" w:hAnsi="Times New Roman" w:cs="Times New Roman"/>
                        <w:color w:val="0D0D0D"/>
                        <w:sz w:val="26"/>
                        <w:szCs w:val="26"/>
                      </w:rPr>
                      <w:t>prefed</w:t>
                    </w:r>
                    <w:proofErr w:type="spellEnd"/>
                    <w:r w:rsidR="003E0D50">
                      <w:rPr>
                        <w:rFonts w:ascii="Times New Roman" w:eastAsia="Times New Roman" w:hAnsi="Times New Roman" w:cs="Times New Roman"/>
                        <w:color w:val="0D0D0D"/>
                        <w:sz w:val="26"/>
                        <w:szCs w:val="26"/>
                      </w:rPr>
                      <w:t xml:space="preserve"> </w:t>
                    </w:r>
                    <w:r w:rsidRPr="003E0D50">
                      <w:rPr>
                        <w:rFonts w:ascii="Times New Roman" w:eastAsia="Times New Roman" w:hAnsi="Times New Roman" w:cs="Times New Roman"/>
                        <w:color w:val="0D0D0D"/>
                        <w:sz w:val="26"/>
                        <w:szCs w:val="26"/>
                      </w:rPr>
                      <w:t xml:space="preserve">local 201 </w:t>
                    </w:r>
                    <w:proofErr w:type="spellStart"/>
                    <w:r w:rsidRPr="003E0D50">
                      <w:rPr>
                        <w:rFonts w:ascii="Times New Roman" w:eastAsia="Times New Roman" w:hAnsi="Times New Roman" w:cs="Times New Roman"/>
                        <w:color w:val="0D0D0D"/>
                        <w:sz w:val="26"/>
                        <w:szCs w:val="26"/>
                      </w:rPr>
                      <w:t>jurec</w:t>
                    </w:r>
                    <w:proofErr w:type="spellEnd"/>
                    <w:r w:rsidRPr="003E0D50">
                      <w:rPr>
                        <w:rFonts w:ascii="Times New Roman" w:eastAsia="Times New Roman" w:hAnsi="Times New Roman" w:cs="Times New Roman"/>
                        <w:color w:val="0D0D0D"/>
                        <w:sz w:val="26"/>
                        <w:szCs w:val="26"/>
                      </w:rPr>
                      <w:t xml:space="preserve">, Kinshasa ; </w:t>
                    </w:r>
                    <w:proofErr w:type="spellStart"/>
                    <w:r w:rsidR="003E0D50">
                      <w:rPr>
                        <w:rFonts w:ascii="Times New Roman" w:eastAsia="Times New Roman" w:hAnsi="Times New Roman" w:cs="Times New Roman"/>
                        <w:color w:val="0D0D0D"/>
                        <w:sz w:val="26"/>
                        <w:szCs w:val="26"/>
                      </w:rPr>
                      <w:t>SiteWeb</w:t>
                    </w:r>
                    <w:proofErr w:type="spellEnd"/>
                    <w:r w:rsidR="003E0D50">
                      <w:rPr>
                        <w:rFonts w:ascii="Times New Roman" w:eastAsia="Times New Roman" w:hAnsi="Times New Roman" w:cs="Times New Roman"/>
                        <w:color w:val="0D0D0D"/>
                        <w:sz w:val="26"/>
                        <w:szCs w:val="26"/>
                      </w:rPr>
                      <w:t xml:space="preserve"> : </w:t>
                    </w:r>
                    <w:hyperlink r:id="rId3" w:history="1">
                      <w:r w:rsidR="003E0D50" w:rsidRPr="00014143">
                        <w:rPr>
                          <w:rStyle w:val="Lienhypertexte"/>
                          <w:rFonts w:ascii="Times New Roman" w:eastAsia="Times New Roman" w:hAnsi="Times New Roman" w:cs="Times New Roman"/>
                          <w:sz w:val="26"/>
                          <w:szCs w:val="26"/>
                        </w:rPr>
                        <w:t>www.awnr.org</w:t>
                      </w:r>
                    </w:hyperlink>
                    <w:r w:rsidR="003E0D50">
                      <w:rPr>
                        <w:rFonts w:ascii="Times New Roman" w:eastAsia="Times New Roman" w:hAnsi="Times New Roman" w:cs="Times New Roman"/>
                        <w:color w:val="0D0D0D"/>
                        <w:sz w:val="26"/>
                        <w:szCs w:val="26"/>
                      </w:rPr>
                      <w:t xml:space="preserve"> ; </w:t>
                    </w:r>
                    <w:r w:rsidRPr="003E0D50">
                      <w:rPr>
                        <w:rFonts w:ascii="Times New Roman" w:eastAsia="Times New Roman" w:hAnsi="Times New Roman" w:cs="Times New Roman"/>
                        <w:color w:val="0D0D0D"/>
                        <w:sz w:val="26"/>
                        <w:szCs w:val="26"/>
                      </w:rPr>
                      <w:t xml:space="preserve">Tél : +243810825409 ; mail : </w:t>
                    </w:r>
                    <w:hyperlink r:id="rId4" w:history="1">
                      <w:r w:rsidR="003E0D50" w:rsidRPr="00014143">
                        <w:rPr>
                          <w:rStyle w:val="Lienhypertexte"/>
                          <w:rFonts w:ascii="Times New Roman" w:eastAsia="Times New Roman" w:hAnsi="Times New Roman" w:cs="Times New Roman"/>
                          <w:sz w:val="26"/>
                          <w:szCs w:val="26"/>
                        </w:rPr>
                        <w:t>info@awnr.org</w:t>
                      </w:r>
                    </w:hyperlink>
                    <w:r w:rsidR="003E0D50">
                      <w:rPr>
                        <w:rFonts w:ascii="Times New Roman" w:eastAsia="Times New Roman" w:hAnsi="Times New Roman" w:cs="Times New Roman"/>
                        <w:color w:val="056AD0"/>
                        <w:sz w:val="26"/>
                        <w:szCs w:val="26"/>
                        <w:u w:val="single"/>
                      </w:rPr>
                      <w:t xml:space="preserve"> </w:t>
                    </w:r>
                    <w:r w:rsidR="003E0D50">
                      <w:rPr>
                        <w:rFonts w:ascii="Times New Roman" w:eastAsia="Times New Roman" w:hAnsi="Times New Roman" w:cs="Times New Roman"/>
                        <w:color w:val="0D0D0D"/>
                        <w:sz w:val="26"/>
                        <w:szCs w:val="26"/>
                      </w:rPr>
                      <w:t>;</w:t>
                    </w:r>
                  </w:p>
                  <w:p w14:paraId="7E877FDE" w14:textId="77777777" w:rsidR="00000000" w:rsidRDefault="00000000">
                    <w:pPr>
                      <w:spacing w:line="240" w:lineRule="auto"/>
                      <w:textDirection w:val="btLr"/>
                    </w:pPr>
                  </w:p>
                  <w:p w14:paraId="2F416CDF" w14:textId="77777777" w:rsidR="00000000" w:rsidRDefault="00000000">
                    <w:pPr>
                      <w:spacing w:line="258" w:lineRule="auto"/>
                      <w:jc w:val="center"/>
                      <w:textDirection w:val="btLr"/>
                    </w:pPr>
                  </w:p>
                </w:txbxContent>
              </v:textbox>
            </v:rect>
          </w:pict>
        </mc:Fallback>
      </mc:AlternateContent>
    </w:r>
    <w:r>
      <w:rPr>
        <w:color w:val="000000"/>
      </w:rPr>
      <w:t xml:space="preserve"> </w:t>
    </w:r>
  </w:p>
  <w:p w14:paraId="081CB48F" w14:textId="77777777" w:rsidR="00723DA8" w:rsidRDefault="00723DA8">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FCE2A7" w14:textId="77777777" w:rsidR="00116E49" w:rsidRDefault="00116E49" w:rsidP="00D213A8">
      <w:pPr>
        <w:spacing w:line="240" w:lineRule="auto"/>
      </w:pPr>
      <w:r>
        <w:separator/>
      </w:r>
    </w:p>
  </w:footnote>
  <w:footnote w:type="continuationSeparator" w:id="0">
    <w:p w14:paraId="12B25D17" w14:textId="77777777" w:rsidR="00116E49" w:rsidRDefault="00116E49" w:rsidP="00D213A8">
      <w:pPr>
        <w:spacing w:line="240" w:lineRule="auto"/>
      </w:pPr>
      <w:r>
        <w:continuationSeparator/>
      </w:r>
    </w:p>
  </w:footnote>
  <w:footnote w:id="1">
    <w:p w14:paraId="37EB00D0" w14:textId="77777777" w:rsidR="00D213A8" w:rsidRPr="00410F92" w:rsidRDefault="00D213A8" w:rsidP="00D213A8">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eastAsia="Times New Roman" w:hAnsi="Times New Roman" w:cs="Times New Roman"/>
          <w:color w:val="000000"/>
          <w:sz w:val="20"/>
          <w:szCs w:val="20"/>
        </w:rPr>
        <w:t xml:space="preserve"> </w:t>
      </w:r>
      <w:hyperlink r:id="rId1">
        <w:r w:rsidRPr="00410F92">
          <w:rPr>
            <w:rFonts w:ascii="Times New Roman" w:eastAsia="Times New Roman" w:hAnsi="Times New Roman" w:cs="Times New Roman"/>
            <w:color w:val="467886"/>
            <w:sz w:val="20"/>
            <w:szCs w:val="20"/>
            <w:u w:val="single"/>
          </w:rPr>
          <w:t>https://actualite.cd/2026/09/21/rdc-16725-gw-de-potentiel-hydroelectrique-desormais-accessibles-aux-investisseurs</w:t>
        </w:r>
      </w:hyperlink>
    </w:p>
  </w:footnote>
  <w:footnote w:id="2">
    <w:p w14:paraId="69976F5F" w14:textId="77777777" w:rsidR="00D213A8" w:rsidRPr="00410F92" w:rsidRDefault="00D213A8" w:rsidP="00D213A8">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eastAsia="Times New Roman" w:hAnsi="Times New Roman" w:cs="Times New Roman"/>
          <w:color w:val="000000"/>
          <w:sz w:val="20"/>
          <w:szCs w:val="20"/>
        </w:rPr>
        <w:t xml:space="preserve"> </w:t>
      </w:r>
      <w:hyperlink r:id="rId2">
        <w:r w:rsidRPr="00410F92">
          <w:rPr>
            <w:rFonts w:ascii="Times New Roman" w:eastAsia="Times New Roman" w:hAnsi="Times New Roman" w:cs="Times New Roman"/>
            <w:color w:val="467886"/>
            <w:sz w:val="20"/>
            <w:szCs w:val="20"/>
            <w:u w:val="single"/>
          </w:rPr>
          <w:t>https://donnees.banquemondiale.org/indicateur/EG.ELC.ACCS.ZS?locations=CD</w:t>
        </w:r>
      </w:hyperlink>
    </w:p>
  </w:footnote>
  <w:footnote w:id="3">
    <w:p w14:paraId="71988572" w14:textId="77777777" w:rsidR="00D213A8" w:rsidRPr="00410F92" w:rsidRDefault="00D213A8" w:rsidP="00D213A8">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eastAsia="Times New Roman" w:hAnsi="Times New Roman" w:cs="Times New Roman"/>
          <w:color w:val="000000"/>
          <w:sz w:val="20"/>
          <w:szCs w:val="20"/>
        </w:rPr>
        <w:t xml:space="preserve"> </w:t>
      </w:r>
      <w:hyperlink r:id="rId3">
        <w:r w:rsidRPr="00410F92">
          <w:rPr>
            <w:rFonts w:ascii="Times New Roman" w:eastAsia="Times New Roman" w:hAnsi="Times New Roman" w:cs="Times New Roman"/>
            <w:color w:val="467886"/>
            <w:sz w:val="20"/>
            <w:szCs w:val="20"/>
            <w:u w:val="single"/>
          </w:rPr>
          <w:t>https://coraprdc.org/barometre-de-lacces-a-lelectricite-a-kinshasa-2024-2025-perceptions-et-attentes-des-kinois/</w:t>
        </w:r>
      </w:hyperlink>
      <w:r w:rsidRPr="00410F92">
        <w:rPr>
          <w:rFonts w:ascii="Times New Roman" w:eastAsia="Times New Roman" w:hAnsi="Times New Roman" w:cs="Times New Roman"/>
          <w:color w:val="000000"/>
          <w:sz w:val="20"/>
          <w:szCs w:val="20"/>
        </w:rPr>
        <w:t xml:space="preserve"> </w:t>
      </w:r>
    </w:p>
  </w:footnote>
  <w:footnote w:id="4">
    <w:p w14:paraId="034462E0" w14:textId="77777777" w:rsidR="00D213A8" w:rsidRPr="00410F92" w:rsidRDefault="00D213A8" w:rsidP="00D213A8">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hAnsi="Times New Roman" w:cs="Times New Roman"/>
          <w:color w:val="000000"/>
          <w:sz w:val="20"/>
          <w:szCs w:val="20"/>
        </w:rPr>
        <w:t xml:space="preserve"> </w:t>
      </w:r>
      <w:hyperlink r:id="rId4">
        <w:r w:rsidRPr="00410F92">
          <w:rPr>
            <w:rFonts w:ascii="Times New Roman" w:eastAsia="Times New Roman" w:hAnsi="Times New Roman" w:cs="Times New Roman"/>
            <w:color w:val="467886"/>
            <w:sz w:val="20"/>
            <w:szCs w:val="20"/>
            <w:u w:val="single"/>
          </w:rPr>
          <w:t>https://coraprdc.org/barometre-de-lacces-a-lelectricite-a-kinshasa-2024-2025-perceptions-et-attentes-des-kinois/</w:t>
        </w:r>
      </w:hyperlink>
    </w:p>
  </w:footnote>
  <w:footnote w:id="5">
    <w:p w14:paraId="5F1159B8" w14:textId="5C6596D7" w:rsidR="00410F92" w:rsidRPr="00410F92" w:rsidRDefault="00410F92">
      <w:pPr>
        <w:pStyle w:val="Notedebasdepage"/>
        <w:rPr>
          <w:rFonts w:ascii="Times New Roman" w:hAnsi="Times New Roman" w:cs="Times New Roman"/>
        </w:rPr>
      </w:pPr>
      <w:r w:rsidRPr="00410F92">
        <w:rPr>
          <w:rStyle w:val="Appelnotedebasdep"/>
          <w:rFonts w:ascii="Times New Roman" w:hAnsi="Times New Roman" w:cs="Times New Roman"/>
        </w:rPr>
        <w:footnoteRef/>
      </w:r>
      <w:r w:rsidRPr="00410F92">
        <w:rPr>
          <w:rFonts w:ascii="Times New Roman" w:hAnsi="Times New Roman" w:cs="Times New Roman"/>
        </w:rPr>
        <w:t xml:space="preserve"> </w:t>
      </w:r>
      <w:hyperlink r:id="rId5" w:history="1">
        <w:r w:rsidRPr="00410F92">
          <w:rPr>
            <w:rStyle w:val="Lienhypertexte"/>
            <w:rFonts w:ascii="Times New Roman" w:hAnsi="Times New Roman" w:cs="Times New Roman"/>
          </w:rPr>
          <w:t>https://data.undp.org/fr/insights/achieving-universal-electricity-access</w:t>
        </w:r>
      </w:hyperlink>
      <w:r w:rsidRPr="00410F92">
        <w:rPr>
          <w:rFonts w:ascii="Times New Roman" w:hAnsi="Times New Roman" w:cs="Times New Roman"/>
        </w:rPr>
        <w:t xml:space="preserve"> </w:t>
      </w:r>
    </w:p>
  </w:footnote>
  <w:footnote w:id="6">
    <w:p w14:paraId="7191D39C" w14:textId="77777777" w:rsidR="00D213A8" w:rsidRPr="00410F92" w:rsidRDefault="00D213A8" w:rsidP="00D213A8">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hAnsi="Times New Roman" w:cs="Times New Roman"/>
          <w:color w:val="000000"/>
          <w:sz w:val="20"/>
          <w:szCs w:val="20"/>
        </w:rPr>
        <w:t xml:space="preserve"> </w:t>
      </w:r>
      <w:hyperlink r:id="rId6">
        <w:r w:rsidRPr="00410F92">
          <w:rPr>
            <w:rFonts w:ascii="Times New Roman" w:hAnsi="Times New Roman" w:cs="Times New Roman"/>
            <w:color w:val="467886"/>
            <w:sz w:val="20"/>
            <w:szCs w:val="20"/>
            <w:u w:val="single"/>
          </w:rPr>
          <w:t>https://are.gouv.cd/download/ordonnance-loi-n25-025-du-05-fevrier-2025-modifiant-et-completant-la-loi-n14-011-du-17-juin-2014-relative-au-secteur-de-lelectricite-telle-que-modifiee-et-completee-par-la-loi-n18/</w:t>
        </w:r>
      </w:hyperlink>
      <w:r w:rsidRPr="00410F92">
        <w:rPr>
          <w:rFonts w:ascii="Times New Roman" w:hAnsi="Times New Roman" w:cs="Times New Roman"/>
          <w:color w:val="000000"/>
          <w:sz w:val="20"/>
          <w:szCs w:val="20"/>
        </w:rPr>
        <w:t xml:space="preserve"> </w:t>
      </w:r>
    </w:p>
  </w:footnote>
  <w:footnote w:id="7">
    <w:p w14:paraId="0842F743" w14:textId="32048A82" w:rsidR="002275DB" w:rsidRPr="00410F92" w:rsidRDefault="002275DB">
      <w:pPr>
        <w:pStyle w:val="Notedebasdepage"/>
        <w:rPr>
          <w:rFonts w:ascii="Times New Roman" w:hAnsi="Times New Roman" w:cs="Times New Roman"/>
        </w:rPr>
      </w:pPr>
      <w:r w:rsidRPr="00410F92">
        <w:rPr>
          <w:rStyle w:val="Appelnotedebasdep"/>
          <w:rFonts w:ascii="Times New Roman" w:hAnsi="Times New Roman" w:cs="Times New Roman"/>
        </w:rPr>
        <w:footnoteRef/>
      </w:r>
      <w:r w:rsidRPr="00410F92">
        <w:rPr>
          <w:rFonts w:ascii="Times New Roman" w:hAnsi="Times New Roman" w:cs="Times New Roman"/>
        </w:rPr>
        <w:t xml:space="preserve"> </w:t>
      </w:r>
      <w:hyperlink r:id="rId7" w:history="1">
        <w:r w:rsidRPr="00410F92">
          <w:rPr>
            <w:rStyle w:val="Lienhypertexte"/>
            <w:rFonts w:ascii="Times New Roman" w:hAnsi="Times New Roman" w:cs="Times New Roman"/>
          </w:rPr>
          <w:t>https://globalpressjournal.com/africa/democratic-republic-of-congo/keeping-lights-drc/fr/index.html</w:t>
        </w:r>
      </w:hyperlink>
      <w:r w:rsidRPr="00410F92">
        <w:rPr>
          <w:rFonts w:ascii="Times New Roman" w:hAnsi="Times New Roman" w:cs="Times New Roman"/>
        </w:rPr>
        <w:t xml:space="preserve"> </w:t>
      </w:r>
    </w:p>
  </w:footnote>
  <w:footnote w:id="8">
    <w:p w14:paraId="026FF646" w14:textId="77777777" w:rsidR="00D213A8" w:rsidRPr="00410F92" w:rsidRDefault="00D213A8" w:rsidP="00D213A8">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hAnsi="Times New Roman" w:cs="Times New Roman"/>
          <w:color w:val="000000"/>
          <w:sz w:val="20"/>
          <w:szCs w:val="20"/>
        </w:rPr>
        <w:t xml:space="preserve"> </w:t>
      </w:r>
      <w:hyperlink r:id="rId8">
        <w:r w:rsidRPr="00410F92">
          <w:rPr>
            <w:rFonts w:ascii="Times New Roman" w:hAnsi="Times New Roman" w:cs="Times New Roman"/>
            <w:color w:val="467886"/>
            <w:sz w:val="20"/>
            <w:szCs w:val="20"/>
            <w:u w:val="single"/>
          </w:rPr>
          <w:t>https://www.uacrdc.com/</w:t>
        </w:r>
      </w:hyperlink>
      <w:r w:rsidRPr="00410F92">
        <w:rPr>
          <w:rFonts w:ascii="Times New Roman" w:hAnsi="Times New Roman" w:cs="Times New Roman"/>
          <w:color w:val="000000"/>
          <w:sz w:val="20"/>
          <w:szCs w:val="20"/>
        </w:rPr>
        <w:t xml:space="preserve"> et  </w:t>
      </w:r>
      <w:hyperlink r:id="rId9">
        <w:r w:rsidRPr="00410F92">
          <w:rPr>
            <w:rFonts w:ascii="Times New Roman" w:hAnsi="Times New Roman" w:cs="Times New Roman"/>
            <w:color w:val="467886"/>
            <w:sz w:val="20"/>
            <w:szCs w:val="20"/>
            <w:u w:val="single"/>
          </w:rPr>
          <w:t>https://www.undp.org/fr/drcongo/publications/geographie-de-la-pauvrete-en-rdc-une-piste-pour-une-meilleure-politique-publique</w:t>
        </w:r>
      </w:hyperlink>
      <w:r w:rsidRPr="00410F92">
        <w:rPr>
          <w:rFonts w:ascii="Times New Roman" w:hAnsi="Times New Roman" w:cs="Times New Roman"/>
          <w:color w:val="000000"/>
          <w:sz w:val="20"/>
          <w:szCs w:val="20"/>
        </w:rPr>
        <w:t xml:space="preserve"> </w:t>
      </w:r>
    </w:p>
  </w:footnote>
  <w:footnote w:id="9">
    <w:p w14:paraId="0A25AA68" w14:textId="1B672BAA" w:rsidR="00665672" w:rsidRPr="00410F92" w:rsidRDefault="00665672">
      <w:pPr>
        <w:pStyle w:val="Notedebasdepage"/>
        <w:rPr>
          <w:rFonts w:ascii="Times New Roman" w:hAnsi="Times New Roman" w:cs="Times New Roman"/>
        </w:rPr>
      </w:pPr>
      <w:r w:rsidRPr="00410F92">
        <w:rPr>
          <w:rStyle w:val="Appelnotedebasdep"/>
          <w:rFonts w:ascii="Times New Roman" w:hAnsi="Times New Roman" w:cs="Times New Roman"/>
        </w:rPr>
        <w:footnoteRef/>
      </w:r>
      <w:r w:rsidRPr="00410F92">
        <w:rPr>
          <w:rFonts w:ascii="Times New Roman" w:hAnsi="Times New Roman" w:cs="Times New Roman"/>
        </w:rPr>
        <w:t xml:space="preserve"> </w:t>
      </w:r>
      <w:hyperlink r:id="rId10" w:history="1">
        <w:r w:rsidRPr="00410F92">
          <w:rPr>
            <w:rStyle w:val="Lienhypertexte"/>
            <w:rFonts w:ascii="Times New Roman" w:hAnsi="Times New Roman" w:cs="Times New Roman"/>
          </w:rPr>
          <w:t>https://www.dw.com/fr/kinshasa-electricite-groupes-electrogenes-rechauffement-climatique/video-70814430</w:t>
        </w:r>
      </w:hyperlink>
      <w:r w:rsidRPr="00410F92">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625656405"/>
      <w:docPartObj>
        <w:docPartGallery w:val="Page Numbers (Top of Page)"/>
        <w:docPartUnique/>
      </w:docPartObj>
    </w:sdtPr>
    <w:sdtContent>
      <w:p w14:paraId="55BF1B4A" w14:textId="0EE63459" w:rsidR="00EA71A0" w:rsidRDefault="00EA71A0" w:rsidP="00EA71A0">
        <w:pPr>
          <w:pStyle w:val="En-tt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78D67122" w14:textId="77777777" w:rsidR="00EA71A0" w:rsidRDefault="00EA71A0" w:rsidP="00EA71A0">
    <w:pPr>
      <w:pStyle w:val="En-tt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288732814"/>
      <w:docPartObj>
        <w:docPartGallery w:val="Page Numbers (Top of Page)"/>
        <w:docPartUnique/>
      </w:docPartObj>
    </w:sdtPr>
    <w:sdtContent>
      <w:p w14:paraId="74B03348" w14:textId="4C84DA3D" w:rsidR="00EA71A0" w:rsidRDefault="00EA71A0" w:rsidP="00EA71A0">
        <w:pPr>
          <w:pStyle w:val="En-tt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53EEBFB6" w14:textId="77777777" w:rsidR="00723DA8" w:rsidRDefault="00000000" w:rsidP="00EA71A0">
    <w:pPr>
      <w:pBdr>
        <w:top w:val="nil"/>
        <w:left w:val="nil"/>
        <w:bottom w:val="nil"/>
        <w:right w:val="nil"/>
        <w:between w:val="nil"/>
      </w:pBdr>
      <w:tabs>
        <w:tab w:val="center" w:pos="4536"/>
        <w:tab w:val="right" w:pos="9072"/>
      </w:tabs>
      <w:spacing w:line="240" w:lineRule="auto"/>
      <w:ind w:right="360" w:firstLine="360"/>
      <w:jc w:val="center"/>
      <w:rPr>
        <w:color w:val="000000"/>
      </w:rPr>
    </w:pPr>
    <w:r>
      <w:rPr>
        <w:noProof/>
        <w:color w:val="000000"/>
      </w:rPr>
      <w:drawing>
        <wp:inline distT="0" distB="0" distL="0" distR="0" wp14:anchorId="65743A22" wp14:editId="36E728FB">
          <wp:extent cx="2647950" cy="781050"/>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l="3680" t="9708" r="3345" b="10681"/>
                  <a:stretch>
                    <a:fillRect/>
                  </a:stretch>
                </pic:blipFill>
                <pic:spPr>
                  <a:xfrm>
                    <a:off x="0" y="0"/>
                    <a:ext cx="2647950" cy="7810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834F55"/>
    <w:multiLevelType w:val="multilevel"/>
    <w:tmpl w:val="4FD64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EC59B4"/>
    <w:multiLevelType w:val="multilevel"/>
    <w:tmpl w:val="4DB8EC0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C2135B2"/>
    <w:multiLevelType w:val="multilevel"/>
    <w:tmpl w:val="3BEA0C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BD22DD9"/>
    <w:multiLevelType w:val="multilevel"/>
    <w:tmpl w:val="3BEA0C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1FC29A6"/>
    <w:multiLevelType w:val="multilevel"/>
    <w:tmpl w:val="3BEA0C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9A4683E"/>
    <w:multiLevelType w:val="multilevel"/>
    <w:tmpl w:val="3BEA0C98"/>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5B2C7080"/>
    <w:multiLevelType w:val="multilevel"/>
    <w:tmpl w:val="3BEA0C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CE20CD9"/>
    <w:multiLevelType w:val="multilevel"/>
    <w:tmpl w:val="171617A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99974519">
    <w:abstractNumId w:val="7"/>
  </w:num>
  <w:num w:numId="2" w16cid:durableId="135994038">
    <w:abstractNumId w:val="5"/>
  </w:num>
  <w:num w:numId="3" w16cid:durableId="251862586">
    <w:abstractNumId w:val="1"/>
  </w:num>
  <w:num w:numId="4" w16cid:durableId="1713117539">
    <w:abstractNumId w:val="0"/>
  </w:num>
  <w:num w:numId="5" w16cid:durableId="588120415">
    <w:abstractNumId w:val="3"/>
  </w:num>
  <w:num w:numId="6" w16cid:durableId="1084494611">
    <w:abstractNumId w:val="6"/>
  </w:num>
  <w:num w:numId="7" w16cid:durableId="904726709">
    <w:abstractNumId w:val="4"/>
  </w:num>
  <w:num w:numId="8" w16cid:durableId="122591948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A8"/>
    <w:rsid w:val="0008672A"/>
    <w:rsid w:val="00116E49"/>
    <w:rsid w:val="002160E9"/>
    <w:rsid w:val="002275DB"/>
    <w:rsid w:val="002F0628"/>
    <w:rsid w:val="003E0D50"/>
    <w:rsid w:val="00410F92"/>
    <w:rsid w:val="004F2D5F"/>
    <w:rsid w:val="00555BA5"/>
    <w:rsid w:val="005C68CC"/>
    <w:rsid w:val="005E7B16"/>
    <w:rsid w:val="0060236F"/>
    <w:rsid w:val="00665672"/>
    <w:rsid w:val="0069056B"/>
    <w:rsid w:val="00693EB2"/>
    <w:rsid w:val="006A2CF7"/>
    <w:rsid w:val="006E5E90"/>
    <w:rsid w:val="00723DA8"/>
    <w:rsid w:val="00725BB6"/>
    <w:rsid w:val="00786098"/>
    <w:rsid w:val="00837548"/>
    <w:rsid w:val="008573F1"/>
    <w:rsid w:val="00881268"/>
    <w:rsid w:val="008F4049"/>
    <w:rsid w:val="00AB5E93"/>
    <w:rsid w:val="00AF158D"/>
    <w:rsid w:val="00B82BBB"/>
    <w:rsid w:val="00BE6D39"/>
    <w:rsid w:val="00CC7812"/>
    <w:rsid w:val="00D10A24"/>
    <w:rsid w:val="00D213A8"/>
    <w:rsid w:val="00D26D4D"/>
    <w:rsid w:val="00DC0A79"/>
    <w:rsid w:val="00E83E7F"/>
    <w:rsid w:val="00E87B1E"/>
    <w:rsid w:val="00EA71A0"/>
    <w:rsid w:val="00F43F93"/>
    <w:rsid w:val="00FE2750"/>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56507"/>
  <w15:chartTrackingRefBased/>
  <w15:docId w15:val="{BC68D822-C71E-CF4D-A3C7-A47D44DC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3A8"/>
    <w:pPr>
      <w:spacing w:after="0" w:line="276" w:lineRule="auto"/>
    </w:pPr>
    <w:rPr>
      <w:rFonts w:ascii="Arial" w:eastAsia="Arial" w:hAnsi="Arial" w:cs="Arial"/>
      <w:kern w:val="0"/>
      <w:sz w:val="22"/>
      <w:szCs w:val="22"/>
      <w:lang w:eastAsia="fr-FR"/>
      <w14:ligatures w14:val="none"/>
    </w:rPr>
  </w:style>
  <w:style w:type="paragraph" w:styleId="Titre1">
    <w:name w:val="heading 1"/>
    <w:basedOn w:val="Normal"/>
    <w:next w:val="Normal"/>
    <w:link w:val="Titre1Car"/>
    <w:uiPriority w:val="9"/>
    <w:qFormat/>
    <w:rsid w:val="00D213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213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213A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213A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213A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213A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213A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213A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213A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213A8"/>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rsid w:val="00D213A8"/>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D213A8"/>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D213A8"/>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D213A8"/>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D213A8"/>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D213A8"/>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D213A8"/>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D213A8"/>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D21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13A8"/>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D213A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213A8"/>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D213A8"/>
    <w:pPr>
      <w:spacing w:before="160"/>
      <w:jc w:val="center"/>
    </w:pPr>
    <w:rPr>
      <w:i/>
      <w:iCs/>
      <w:color w:val="404040" w:themeColor="text1" w:themeTint="BF"/>
    </w:rPr>
  </w:style>
  <w:style w:type="character" w:customStyle="1" w:styleId="CitationCar">
    <w:name w:val="Citation Car"/>
    <w:basedOn w:val="Policepardfaut"/>
    <w:link w:val="Citation"/>
    <w:uiPriority w:val="29"/>
    <w:rsid w:val="00D213A8"/>
    <w:rPr>
      <w:i/>
      <w:iCs/>
      <w:color w:val="404040" w:themeColor="text1" w:themeTint="BF"/>
      <w:lang w:val="fr-FR"/>
    </w:rPr>
  </w:style>
  <w:style w:type="paragraph" w:styleId="Paragraphedeliste">
    <w:name w:val="List Paragraph"/>
    <w:basedOn w:val="Normal"/>
    <w:uiPriority w:val="34"/>
    <w:qFormat/>
    <w:rsid w:val="00D213A8"/>
    <w:pPr>
      <w:ind w:left="720"/>
      <w:contextualSpacing/>
    </w:pPr>
  </w:style>
  <w:style w:type="character" w:styleId="Accentuationintense">
    <w:name w:val="Intense Emphasis"/>
    <w:basedOn w:val="Policepardfaut"/>
    <w:uiPriority w:val="21"/>
    <w:qFormat/>
    <w:rsid w:val="00D213A8"/>
    <w:rPr>
      <w:i/>
      <w:iCs/>
      <w:color w:val="0F4761" w:themeColor="accent1" w:themeShade="BF"/>
    </w:rPr>
  </w:style>
  <w:style w:type="paragraph" w:styleId="Citationintense">
    <w:name w:val="Intense Quote"/>
    <w:basedOn w:val="Normal"/>
    <w:next w:val="Normal"/>
    <w:link w:val="CitationintenseCar"/>
    <w:uiPriority w:val="30"/>
    <w:qFormat/>
    <w:rsid w:val="00D21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213A8"/>
    <w:rPr>
      <w:i/>
      <w:iCs/>
      <w:color w:val="0F4761" w:themeColor="accent1" w:themeShade="BF"/>
      <w:lang w:val="fr-FR"/>
    </w:rPr>
  </w:style>
  <w:style w:type="character" w:styleId="Rfrenceintense">
    <w:name w:val="Intense Reference"/>
    <w:basedOn w:val="Policepardfaut"/>
    <w:uiPriority w:val="32"/>
    <w:qFormat/>
    <w:rsid w:val="00D213A8"/>
    <w:rPr>
      <w:b/>
      <w:bCs/>
      <w:smallCaps/>
      <w:color w:val="0F4761" w:themeColor="accent1" w:themeShade="BF"/>
      <w:spacing w:val="5"/>
    </w:rPr>
  </w:style>
  <w:style w:type="paragraph" w:styleId="Rvision">
    <w:name w:val="Revision"/>
    <w:hidden/>
    <w:uiPriority w:val="99"/>
    <w:semiHidden/>
    <w:rsid w:val="00D213A8"/>
    <w:pPr>
      <w:spacing w:after="0" w:line="240" w:lineRule="auto"/>
    </w:pPr>
    <w:rPr>
      <w:rFonts w:ascii="Arial" w:eastAsia="Arial" w:hAnsi="Arial" w:cs="Arial"/>
      <w:kern w:val="0"/>
      <w:sz w:val="22"/>
      <w:szCs w:val="22"/>
      <w:lang w:eastAsia="fr-FR"/>
      <w14:ligatures w14:val="none"/>
    </w:rPr>
  </w:style>
  <w:style w:type="paragraph" w:styleId="Notedebasdepage">
    <w:name w:val="footnote text"/>
    <w:basedOn w:val="Normal"/>
    <w:link w:val="NotedebasdepageCar"/>
    <w:uiPriority w:val="99"/>
    <w:semiHidden/>
    <w:unhideWhenUsed/>
    <w:rsid w:val="00665672"/>
    <w:pPr>
      <w:spacing w:line="240" w:lineRule="auto"/>
    </w:pPr>
    <w:rPr>
      <w:sz w:val="20"/>
      <w:szCs w:val="20"/>
    </w:rPr>
  </w:style>
  <w:style w:type="character" w:customStyle="1" w:styleId="NotedebasdepageCar">
    <w:name w:val="Note de bas de page Car"/>
    <w:basedOn w:val="Policepardfaut"/>
    <w:link w:val="Notedebasdepage"/>
    <w:uiPriority w:val="99"/>
    <w:semiHidden/>
    <w:rsid w:val="00665672"/>
    <w:rPr>
      <w:rFonts w:ascii="Arial" w:eastAsia="Arial" w:hAnsi="Arial" w:cs="Arial"/>
      <w:kern w:val="0"/>
      <w:sz w:val="20"/>
      <w:szCs w:val="20"/>
      <w:lang w:eastAsia="fr-FR"/>
      <w14:ligatures w14:val="none"/>
    </w:rPr>
  </w:style>
  <w:style w:type="character" w:styleId="Appelnotedebasdep">
    <w:name w:val="footnote reference"/>
    <w:basedOn w:val="Policepardfaut"/>
    <w:uiPriority w:val="99"/>
    <w:semiHidden/>
    <w:unhideWhenUsed/>
    <w:rsid w:val="00665672"/>
    <w:rPr>
      <w:vertAlign w:val="superscript"/>
    </w:rPr>
  </w:style>
  <w:style w:type="character" w:styleId="Lienhypertexte">
    <w:name w:val="Hyperlink"/>
    <w:basedOn w:val="Policepardfaut"/>
    <w:uiPriority w:val="99"/>
    <w:unhideWhenUsed/>
    <w:rsid w:val="00665672"/>
    <w:rPr>
      <w:color w:val="467886" w:themeColor="hyperlink"/>
      <w:u w:val="single"/>
    </w:rPr>
  </w:style>
  <w:style w:type="character" w:styleId="Mentionnonrsolue">
    <w:name w:val="Unresolved Mention"/>
    <w:basedOn w:val="Policepardfaut"/>
    <w:uiPriority w:val="99"/>
    <w:semiHidden/>
    <w:unhideWhenUsed/>
    <w:rsid w:val="00665672"/>
    <w:rPr>
      <w:color w:val="605E5C"/>
      <w:shd w:val="clear" w:color="auto" w:fill="E1DFDD"/>
    </w:rPr>
  </w:style>
  <w:style w:type="character" w:styleId="lev">
    <w:name w:val="Strong"/>
    <w:basedOn w:val="Policepardfaut"/>
    <w:uiPriority w:val="22"/>
    <w:qFormat/>
    <w:rsid w:val="0060236F"/>
    <w:rPr>
      <w:b/>
      <w:bCs/>
    </w:rPr>
  </w:style>
  <w:style w:type="paragraph" w:styleId="NormalWeb">
    <w:name w:val="Normal (Web)"/>
    <w:basedOn w:val="Normal"/>
    <w:uiPriority w:val="99"/>
    <w:unhideWhenUsed/>
    <w:rsid w:val="002F0628"/>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3E0D50"/>
    <w:pPr>
      <w:tabs>
        <w:tab w:val="center" w:pos="4536"/>
        <w:tab w:val="right" w:pos="9072"/>
      </w:tabs>
      <w:spacing w:line="240" w:lineRule="auto"/>
    </w:pPr>
  </w:style>
  <w:style w:type="character" w:customStyle="1" w:styleId="En-tteCar">
    <w:name w:val="En-tête Car"/>
    <w:basedOn w:val="Policepardfaut"/>
    <w:link w:val="En-tte"/>
    <w:uiPriority w:val="99"/>
    <w:rsid w:val="003E0D50"/>
    <w:rPr>
      <w:rFonts w:ascii="Arial" w:eastAsia="Arial" w:hAnsi="Arial" w:cs="Arial"/>
      <w:kern w:val="0"/>
      <w:sz w:val="22"/>
      <w:szCs w:val="22"/>
      <w:lang w:eastAsia="fr-FR"/>
      <w14:ligatures w14:val="none"/>
    </w:rPr>
  </w:style>
  <w:style w:type="paragraph" w:styleId="Pieddepage">
    <w:name w:val="footer"/>
    <w:basedOn w:val="Normal"/>
    <w:link w:val="PieddepageCar"/>
    <w:uiPriority w:val="99"/>
    <w:unhideWhenUsed/>
    <w:rsid w:val="003E0D50"/>
    <w:pPr>
      <w:tabs>
        <w:tab w:val="center" w:pos="4536"/>
        <w:tab w:val="right" w:pos="9072"/>
      </w:tabs>
      <w:spacing w:line="240" w:lineRule="auto"/>
    </w:pPr>
  </w:style>
  <w:style w:type="character" w:customStyle="1" w:styleId="PieddepageCar">
    <w:name w:val="Pied de page Car"/>
    <w:basedOn w:val="Policepardfaut"/>
    <w:link w:val="Pieddepage"/>
    <w:uiPriority w:val="99"/>
    <w:rsid w:val="003E0D50"/>
    <w:rPr>
      <w:rFonts w:ascii="Arial" w:eastAsia="Arial" w:hAnsi="Arial" w:cs="Arial"/>
      <w:kern w:val="0"/>
      <w:sz w:val="22"/>
      <w:szCs w:val="22"/>
      <w:lang w:eastAsia="fr-FR"/>
      <w14:ligatures w14:val="none"/>
    </w:rPr>
  </w:style>
  <w:style w:type="character" w:styleId="Numrodepage">
    <w:name w:val="page number"/>
    <w:basedOn w:val="Policepardfaut"/>
    <w:uiPriority w:val="99"/>
    <w:semiHidden/>
    <w:unhideWhenUsed/>
    <w:rsid w:val="003E0D50"/>
  </w:style>
  <w:style w:type="character" w:styleId="Accentuation">
    <w:name w:val="Emphasis"/>
    <w:basedOn w:val="Policepardfaut"/>
    <w:uiPriority w:val="20"/>
    <w:qFormat/>
    <w:rsid w:val="00555B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09xbE4bC2lxkbRYONJU6DJc_Q9PTvqbQ/view?usp=sharing" TargetMode="Externa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jkamala@awnr.org" TargetMode="External"/><Relationship Id="rId10" Type="http://schemas.openxmlformats.org/officeDocument/2006/relationships/hyperlink" Target="https://docs.google.com/forms/d/e/1FAIpQLScuhGa-WDaInmWCR_BrXBsB1lbee7RhPtRI1B3ySjYrjVUr5w/viewfor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rive.google.com/file/d/1drJl7zr8fpG-PZdc40ssoeO1XyoorhH-/view?usp=drive_link" TargetMode="External"/><Relationship Id="rId14" Type="http://schemas.openxmlformats.org/officeDocument/2006/relationships/hyperlink" Target="https://www.uacrdc.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awnr.org" TargetMode="External"/><Relationship Id="rId2" Type="http://schemas.openxmlformats.org/officeDocument/2006/relationships/hyperlink" Target="mailto:info@awnr.org" TargetMode="External"/><Relationship Id="rId1" Type="http://schemas.openxmlformats.org/officeDocument/2006/relationships/hyperlink" Target="http://www.awnr.org" TargetMode="External"/><Relationship Id="rId4" Type="http://schemas.openxmlformats.org/officeDocument/2006/relationships/hyperlink" Target="mailto:info@awnr.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acrdc.com/" TargetMode="External"/><Relationship Id="rId3" Type="http://schemas.openxmlformats.org/officeDocument/2006/relationships/hyperlink" Target="https://coraprdc.org/barometre-de-lacces-a-lelectricite-a-kinshasa-2024-2025-perceptions-et-attentes-des-kinois/" TargetMode="External"/><Relationship Id="rId7" Type="http://schemas.openxmlformats.org/officeDocument/2006/relationships/hyperlink" Target="https://globalpressjournal.com/africa/democratic-republic-of-congo/keeping-lights-drc/fr/index.html" TargetMode="External"/><Relationship Id="rId2" Type="http://schemas.openxmlformats.org/officeDocument/2006/relationships/hyperlink" Target="https://donnees.banquemondiale.org/indicateur/EG.ELC.ACCS.ZS?locations=CD" TargetMode="External"/><Relationship Id="rId1" Type="http://schemas.openxmlformats.org/officeDocument/2006/relationships/hyperlink" Target="https://actualite.cd/2026/09/21/rdc-16725-gw-de-potentiel-hydroelectrique-desormais-accessibles-aux-investisseurs" TargetMode="External"/><Relationship Id="rId6" Type="http://schemas.openxmlformats.org/officeDocument/2006/relationships/hyperlink" Target="https://are.gouv.cd/download/ordonnance-loi-n25-025-du-05-fevrier-2025-modifiant-et-completant-la-loi-n14-011-du-17-juin-2014-relative-au-secteur-de-lelectricite-telle-que-modifiee-et-completee-par-la-loi-n18/" TargetMode="External"/><Relationship Id="rId5" Type="http://schemas.openxmlformats.org/officeDocument/2006/relationships/hyperlink" Target="https://data.undp.org/fr/insights/achieving-universal-electricity-access" TargetMode="External"/><Relationship Id="rId10" Type="http://schemas.openxmlformats.org/officeDocument/2006/relationships/hyperlink" Target="https://www.dw.com/fr/kinshasa-electricite-groupes-electrogenes-rechauffement-climatique/video-70814430" TargetMode="External"/><Relationship Id="rId4" Type="http://schemas.openxmlformats.org/officeDocument/2006/relationships/hyperlink" Target="https://coraprdc.org/barometre-de-lacces-a-lelectricite-a-kinshasa-2024-2025-perceptions-et-attentes-des-kinois/" TargetMode="External"/><Relationship Id="rId9" Type="http://schemas.openxmlformats.org/officeDocument/2006/relationships/hyperlink" Target="https://www.undp.org/fr/drcongo/publications/geographie-de-la-pauvrete-en-rdc-une-piste-pour-une-meilleure-politique-publiqu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315D6-6CB6-464E-BB36-2CE36F5CE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10</Pages>
  <Words>3183</Words>
  <Characters>17512</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KAM</dc:creator>
  <cp:keywords/>
  <dc:description/>
  <cp:lastModifiedBy>Johanna KAM</cp:lastModifiedBy>
  <cp:revision>18</cp:revision>
  <cp:lastPrinted>2026-09-30T08:21:00Z</cp:lastPrinted>
  <dcterms:created xsi:type="dcterms:W3CDTF">2026-09-28T17:24:00Z</dcterms:created>
  <dcterms:modified xsi:type="dcterms:W3CDTF">2026-09-30T11:07:00Z</dcterms:modified>
</cp:coreProperties>
</file>